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E93B6" w14:textId="7DCDF334" w:rsidR="00807CC8" w:rsidRPr="00A57015" w:rsidRDefault="00807CC8" w:rsidP="00A57015">
      <w:pPr>
        <w:pStyle w:val="Titre"/>
        <w:rPr>
          <w:rFonts w:ascii="Arial Narrow" w:hAnsi="Arial Narrow" w:cs="Arial"/>
          <w:sz w:val="22"/>
          <w:szCs w:val="22"/>
        </w:rPr>
      </w:pPr>
      <w:bookmarkStart w:id="0" w:name="_GoBack"/>
      <w:bookmarkEnd w:id="0"/>
      <w:r w:rsidRPr="00A57015">
        <w:rPr>
          <w:rFonts w:ascii="Arial Narrow" w:hAnsi="Arial Narrow" w:cs="Arial"/>
          <w:sz w:val="22"/>
          <w:szCs w:val="22"/>
        </w:rPr>
        <w:t>ETABLISSEMENT PUBLIC DU MUSEE D’ORSAY ET DU</w:t>
      </w:r>
    </w:p>
    <w:p w14:paraId="5985939E" w14:textId="77777777" w:rsidR="00807CC8" w:rsidRPr="00A57015" w:rsidRDefault="00807CC8" w:rsidP="00A57015">
      <w:pPr>
        <w:pStyle w:val="Titre"/>
        <w:rPr>
          <w:rFonts w:ascii="Arial Narrow" w:hAnsi="Arial Narrow" w:cs="Arial"/>
          <w:sz w:val="22"/>
          <w:szCs w:val="22"/>
        </w:rPr>
      </w:pPr>
      <w:r w:rsidRPr="00A57015">
        <w:rPr>
          <w:rFonts w:ascii="Arial Narrow" w:hAnsi="Arial Narrow" w:cs="Arial"/>
          <w:sz w:val="22"/>
          <w:szCs w:val="22"/>
        </w:rPr>
        <w:t>MUSEE DE L’ORANGERIE – VALERY GISCARD D’ESTAING</w:t>
      </w:r>
    </w:p>
    <w:p w14:paraId="747D00D1" w14:textId="556D9F5D" w:rsidR="00807CC8" w:rsidRPr="00A57015" w:rsidRDefault="00807CC8" w:rsidP="00A57015">
      <w:pPr>
        <w:pStyle w:val="Titre"/>
        <w:rPr>
          <w:rFonts w:ascii="Arial Narrow" w:hAnsi="Arial Narrow" w:cs="Arial"/>
          <w:sz w:val="22"/>
          <w:szCs w:val="22"/>
        </w:rPr>
      </w:pPr>
    </w:p>
    <w:p w14:paraId="7A954BC2" w14:textId="60F812B1" w:rsidR="00807CC8" w:rsidRPr="00A57015" w:rsidRDefault="00807CC8" w:rsidP="00A57015">
      <w:pPr>
        <w:pStyle w:val="Titre"/>
        <w:rPr>
          <w:rFonts w:ascii="Arial Narrow" w:hAnsi="Arial Narrow" w:cs="Arial"/>
          <w:sz w:val="22"/>
          <w:szCs w:val="22"/>
        </w:rPr>
      </w:pPr>
      <w:r w:rsidRPr="00A57015">
        <w:rPr>
          <w:rFonts w:ascii="Arial Narrow" w:hAnsi="Arial Narrow" w:cs="Arial"/>
          <w:sz w:val="22"/>
          <w:szCs w:val="22"/>
        </w:rPr>
        <w:t>Esplanade Valéry Giscard d’Estaing</w:t>
      </w:r>
    </w:p>
    <w:p w14:paraId="4C8838CD" w14:textId="77777777" w:rsidR="00807CC8" w:rsidRPr="00A57015" w:rsidRDefault="00807CC8" w:rsidP="00A57015">
      <w:pPr>
        <w:pStyle w:val="Titre"/>
        <w:rPr>
          <w:rFonts w:ascii="Arial Narrow" w:hAnsi="Arial Narrow" w:cs="Arial"/>
          <w:sz w:val="22"/>
          <w:szCs w:val="22"/>
        </w:rPr>
      </w:pPr>
      <w:r w:rsidRPr="00A57015">
        <w:rPr>
          <w:rFonts w:ascii="Arial Narrow" w:hAnsi="Arial Narrow" w:cs="Arial"/>
          <w:sz w:val="22"/>
          <w:szCs w:val="22"/>
        </w:rPr>
        <w:t>75343 PARIS CEDEX 07</w:t>
      </w:r>
    </w:p>
    <w:p w14:paraId="1E886B54" w14:textId="77777777" w:rsidR="009F3F8D" w:rsidRPr="00A57015" w:rsidRDefault="009F3F8D" w:rsidP="00A57015">
      <w:pPr>
        <w:overflowPunct w:val="0"/>
        <w:autoSpaceDE w:val="0"/>
        <w:jc w:val="center"/>
        <w:rPr>
          <w:rFonts w:ascii="Arial Narrow" w:hAnsi="Arial Narrow" w:cs="Arial"/>
          <w:b/>
          <w:sz w:val="22"/>
          <w:szCs w:val="22"/>
        </w:rPr>
      </w:pPr>
    </w:p>
    <w:p w14:paraId="728A2AA3" w14:textId="77777777" w:rsidR="009F3F8D" w:rsidRPr="00A57015" w:rsidRDefault="009F3F8D" w:rsidP="00A57015">
      <w:pPr>
        <w:overflowPunct w:val="0"/>
        <w:autoSpaceDE w:val="0"/>
        <w:jc w:val="center"/>
        <w:rPr>
          <w:rFonts w:ascii="Arial Narrow" w:hAnsi="Arial Narrow" w:cs="Arial"/>
          <w:b/>
          <w:sz w:val="22"/>
          <w:szCs w:val="22"/>
        </w:rPr>
      </w:pPr>
    </w:p>
    <w:p w14:paraId="3992A71A" w14:textId="77777777" w:rsidR="009F3F8D" w:rsidRPr="00A57015" w:rsidRDefault="009F3F8D" w:rsidP="00A57015">
      <w:pPr>
        <w:jc w:val="center"/>
        <w:rPr>
          <w:rFonts w:ascii="Arial Narrow" w:hAnsi="Arial Narrow" w:cs="Arial"/>
          <w:b/>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5950"/>
      </w:tblGrid>
      <w:tr w:rsidR="009F3F8D" w:rsidRPr="00A57015" w14:paraId="70CC302B" w14:textId="77777777">
        <w:trPr>
          <w:trHeight w:val="1005"/>
          <w:jc w:val="center"/>
        </w:trPr>
        <w:tc>
          <w:tcPr>
            <w:tcW w:w="5950" w:type="dxa"/>
            <w:tcBorders>
              <w:top w:val="single" w:sz="4" w:space="0" w:color="000000"/>
              <w:left w:val="single" w:sz="4" w:space="0" w:color="000000"/>
              <w:bottom w:val="single" w:sz="4" w:space="0" w:color="000000"/>
              <w:right w:val="single" w:sz="4" w:space="0" w:color="000000"/>
            </w:tcBorders>
            <w:vAlign w:val="center"/>
          </w:tcPr>
          <w:p w14:paraId="4A215BE6" w14:textId="27F1F36F" w:rsidR="009F3F8D" w:rsidRPr="00A57015" w:rsidRDefault="009F3F8D" w:rsidP="00A57015">
            <w:pPr>
              <w:snapToGrid w:val="0"/>
              <w:jc w:val="center"/>
              <w:rPr>
                <w:rFonts w:ascii="Arial Narrow" w:hAnsi="Arial Narrow" w:cs="Arial"/>
                <w:b/>
                <w:color w:val="000000"/>
                <w:sz w:val="22"/>
                <w:szCs w:val="22"/>
              </w:rPr>
            </w:pPr>
            <w:r w:rsidRPr="00A57015">
              <w:rPr>
                <w:rFonts w:ascii="Arial Narrow" w:hAnsi="Arial Narrow" w:cs="Arial"/>
                <w:b/>
                <w:color w:val="000000"/>
                <w:sz w:val="22"/>
                <w:szCs w:val="22"/>
              </w:rPr>
              <w:t>CAHIER DES CHARGES</w:t>
            </w:r>
          </w:p>
          <w:p w14:paraId="7CCF5D05" w14:textId="77777777" w:rsidR="009F3F8D" w:rsidRPr="00A57015" w:rsidRDefault="009F3F8D" w:rsidP="00A57015">
            <w:pPr>
              <w:jc w:val="center"/>
              <w:rPr>
                <w:rFonts w:ascii="Arial Narrow" w:hAnsi="Arial Narrow" w:cs="Arial"/>
                <w:b/>
                <w:color w:val="000000"/>
                <w:sz w:val="22"/>
                <w:szCs w:val="22"/>
              </w:rPr>
            </w:pPr>
            <w:r w:rsidRPr="00A57015">
              <w:rPr>
                <w:rFonts w:ascii="Arial Narrow" w:hAnsi="Arial Narrow" w:cs="Arial"/>
                <w:b/>
                <w:color w:val="000000"/>
                <w:sz w:val="22"/>
                <w:szCs w:val="22"/>
              </w:rPr>
              <w:t>TECHNIQUES PARTICULIERES</w:t>
            </w:r>
          </w:p>
          <w:p w14:paraId="3A307A2F" w14:textId="77777777" w:rsidR="009F3F8D" w:rsidRPr="00A57015" w:rsidRDefault="009F3F8D" w:rsidP="00A57015">
            <w:pPr>
              <w:jc w:val="center"/>
              <w:rPr>
                <w:rFonts w:ascii="Arial Narrow" w:hAnsi="Arial Narrow" w:cs="Arial"/>
                <w:b/>
                <w:color w:val="000000"/>
                <w:sz w:val="22"/>
                <w:szCs w:val="22"/>
              </w:rPr>
            </w:pPr>
            <w:r w:rsidRPr="00A57015">
              <w:rPr>
                <w:rFonts w:ascii="Arial Narrow" w:hAnsi="Arial Narrow" w:cs="Arial"/>
                <w:b/>
                <w:color w:val="000000"/>
                <w:sz w:val="22"/>
                <w:szCs w:val="22"/>
              </w:rPr>
              <w:t>(C.C.T.P.)</w:t>
            </w:r>
          </w:p>
        </w:tc>
      </w:tr>
    </w:tbl>
    <w:p w14:paraId="6460CC51" w14:textId="77777777" w:rsidR="009F3F8D" w:rsidRPr="00A57015" w:rsidRDefault="009F3F8D" w:rsidP="00A57015">
      <w:pPr>
        <w:jc w:val="center"/>
        <w:rPr>
          <w:rFonts w:ascii="Arial Narrow" w:hAnsi="Arial Narrow" w:cs="Arial"/>
          <w:b/>
          <w:sz w:val="22"/>
          <w:szCs w:val="22"/>
        </w:rPr>
      </w:pPr>
    </w:p>
    <w:p w14:paraId="708B3270" w14:textId="77777777" w:rsidR="009F3F8D" w:rsidRPr="00A57015" w:rsidRDefault="009F3F8D" w:rsidP="00A57015">
      <w:pPr>
        <w:jc w:val="center"/>
        <w:rPr>
          <w:rFonts w:ascii="Arial Narrow" w:hAnsi="Arial Narrow" w:cs="Arial"/>
          <w:b/>
          <w:sz w:val="22"/>
          <w:szCs w:val="22"/>
        </w:rPr>
      </w:pPr>
    </w:p>
    <w:p w14:paraId="271AEBEC" w14:textId="77777777" w:rsidR="009F3F8D" w:rsidRPr="00A57015" w:rsidRDefault="009F3F8D" w:rsidP="00A57015">
      <w:pPr>
        <w:jc w:val="center"/>
        <w:rPr>
          <w:rFonts w:ascii="Arial Narrow" w:hAnsi="Arial Narrow" w:cs="Arial"/>
          <w:b/>
          <w:sz w:val="22"/>
          <w:szCs w:val="22"/>
        </w:rPr>
      </w:pPr>
      <w:r w:rsidRPr="00A57015">
        <w:rPr>
          <w:rFonts w:ascii="Arial Narrow" w:hAnsi="Arial Narrow" w:cs="Arial"/>
          <w:b/>
          <w:sz w:val="22"/>
          <w:szCs w:val="22"/>
        </w:rPr>
        <w:t>Procédure adaptée ouverte</w:t>
      </w:r>
    </w:p>
    <w:p w14:paraId="4ED992AD" w14:textId="77777777" w:rsidR="009F3F8D" w:rsidRPr="00A57015" w:rsidRDefault="009F3F8D" w:rsidP="00A57015">
      <w:pPr>
        <w:jc w:val="center"/>
        <w:rPr>
          <w:rFonts w:ascii="Arial Narrow" w:hAnsi="Arial Narrow" w:cs="Arial"/>
          <w:b/>
          <w:sz w:val="22"/>
          <w:szCs w:val="22"/>
        </w:rPr>
      </w:pPr>
    </w:p>
    <w:p w14:paraId="0BDCDDCD" w14:textId="77777777" w:rsidR="009F3F8D" w:rsidRPr="00A57015" w:rsidRDefault="009F3F8D" w:rsidP="00A57015">
      <w:pPr>
        <w:jc w:val="center"/>
        <w:rPr>
          <w:rFonts w:ascii="Arial Narrow" w:hAnsi="Arial Narrow" w:cs="Arial"/>
          <w:b/>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5950"/>
      </w:tblGrid>
      <w:tr w:rsidR="009F3F8D" w:rsidRPr="00A57015" w14:paraId="31B8B9EE" w14:textId="77777777">
        <w:trPr>
          <w:trHeight w:val="1037"/>
          <w:jc w:val="center"/>
        </w:trPr>
        <w:tc>
          <w:tcPr>
            <w:tcW w:w="5950" w:type="dxa"/>
            <w:tcBorders>
              <w:top w:val="single" w:sz="4" w:space="0" w:color="000000"/>
              <w:left w:val="single" w:sz="4" w:space="0" w:color="000000"/>
              <w:bottom w:val="single" w:sz="4" w:space="0" w:color="000000"/>
              <w:right w:val="single" w:sz="4" w:space="0" w:color="000000"/>
            </w:tcBorders>
            <w:vAlign w:val="center"/>
          </w:tcPr>
          <w:p w14:paraId="3335CAFA" w14:textId="197E0BF0" w:rsidR="009F3F8D" w:rsidRPr="00A57015" w:rsidRDefault="00807CC8" w:rsidP="00A57015">
            <w:pPr>
              <w:snapToGrid w:val="0"/>
              <w:jc w:val="center"/>
              <w:rPr>
                <w:rFonts w:ascii="Arial Narrow" w:hAnsi="Arial Narrow" w:cs="Arial"/>
                <w:b/>
                <w:color w:val="0000FF"/>
                <w:sz w:val="22"/>
                <w:szCs w:val="22"/>
              </w:rPr>
            </w:pPr>
            <w:r w:rsidRPr="00A57015">
              <w:rPr>
                <w:rFonts w:ascii="Arial Narrow" w:hAnsi="Arial Narrow" w:cs="Arial"/>
                <w:b/>
                <w:color w:val="0000FF"/>
                <w:sz w:val="22"/>
                <w:szCs w:val="22"/>
              </w:rPr>
              <w:t>Marché de transport et reconnaissance de fonds et valeurs de l’EPMO-VGE</w:t>
            </w:r>
          </w:p>
        </w:tc>
      </w:tr>
    </w:tbl>
    <w:p w14:paraId="16C1A286" w14:textId="77777777" w:rsidR="009F3F8D" w:rsidRPr="00A57015" w:rsidRDefault="009F3F8D" w:rsidP="00A57015">
      <w:pPr>
        <w:pStyle w:val="Titre3"/>
        <w:numPr>
          <w:ilvl w:val="0"/>
          <w:numId w:val="0"/>
        </w:numPr>
        <w:ind w:left="3489"/>
        <w:jc w:val="both"/>
        <w:rPr>
          <w:rFonts w:ascii="Arial Narrow" w:hAnsi="Arial Narrow"/>
          <w:sz w:val="22"/>
          <w:szCs w:val="22"/>
        </w:rPr>
      </w:pPr>
    </w:p>
    <w:p w14:paraId="1D84B7F6" w14:textId="77777777" w:rsidR="009F3F8D" w:rsidRPr="00A57015" w:rsidRDefault="009F3F8D" w:rsidP="00A57015">
      <w:pPr>
        <w:jc w:val="both"/>
        <w:rPr>
          <w:rFonts w:ascii="Arial Narrow" w:hAnsi="Arial Narrow" w:cs="Arial"/>
          <w:sz w:val="22"/>
          <w:szCs w:val="22"/>
        </w:rPr>
      </w:pPr>
    </w:p>
    <w:p w14:paraId="07922493" w14:textId="77777777" w:rsidR="009F3F8D" w:rsidRPr="00A57015" w:rsidRDefault="009F3F8D" w:rsidP="00A57015">
      <w:pPr>
        <w:jc w:val="both"/>
        <w:rPr>
          <w:rFonts w:ascii="Arial Narrow" w:hAnsi="Arial Narrow" w:cs="Arial"/>
          <w:sz w:val="22"/>
          <w:szCs w:val="22"/>
        </w:rPr>
      </w:pPr>
    </w:p>
    <w:p w14:paraId="0C91C477" w14:textId="77777777" w:rsidR="009F3F8D" w:rsidRPr="00A57015" w:rsidRDefault="009F3F8D" w:rsidP="00B803F6">
      <w:pPr>
        <w:jc w:val="both"/>
        <w:rPr>
          <w:rFonts w:ascii="Arial Narrow" w:hAnsi="Arial Narrow" w:cs="Arial"/>
          <w:sz w:val="22"/>
          <w:szCs w:val="22"/>
        </w:rPr>
      </w:pPr>
    </w:p>
    <w:p w14:paraId="4F2AD163" w14:textId="77777777" w:rsidR="009F3F8D" w:rsidRPr="00A57015" w:rsidRDefault="009F3F8D" w:rsidP="00A57015">
      <w:pPr>
        <w:jc w:val="both"/>
        <w:rPr>
          <w:rFonts w:ascii="Arial Narrow" w:hAnsi="Arial Narrow" w:cs="Arial"/>
          <w:sz w:val="22"/>
          <w:szCs w:val="22"/>
        </w:rPr>
      </w:pPr>
    </w:p>
    <w:p w14:paraId="38AF99BC" w14:textId="77777777" w:rsidR="009F3F8D" w:rsidRPr="00A57015" w:rsidRDefault="009F3F8D" w:rsidP="00A57015">
      <w:pPr>
        <w:jc w:val="both"/>
        <w:rPr>
          <w:rFonts w:ascii="Arial Narrow" w:hAnsi="Arial Narrow" w:cs="Arial"/>
          <w:sz w:val="22"/>
          <w:szCs w:val="22"/>
        </w:rPr>
      </w:pPr>
    </w:p>
    <w:p w14:paraId="43A981CF" w14:textId="77777777" w:rsidR="009F3F8D" w:rsidRPr="00A57015" w:rsidRDefault="009F3F8D" w:rsidP="00A57015">
      <w:pPr>
        <w:jc w:val="both"/>
        <w:rPr>
          <w:rFonts w:ascii="Arial Narrow" w:hAnsi="Arial Narrow" w:cs="Arial"/>
          <w:sz w:val="22"/>
          <w:szCs w:val="22"/>
        </w:rPr>
      </w:pPr>
    </w:p>
    <w:p w14:paraId="58E5CB19" w14:textId="77777777" w:rsidR="009F3F8D" w:rsidRPr="00A57015" w:rsidRDefault="009F3F8D" w:rsidP="00A57015">
      <w:pPr>
        <w:jc w:val="both"/>
        <w:rPr>
          <w:rFonts w:ascii="Arial Narrow" w:hAnsi="Arial Narrow" w:cs="Arial"/>
          <w:sz w:val="22"/>
          <w:szCs w:val="22"/>
        </w:rPr>
      </w:pPr>
    </w:p>
    <w:p w14:paraId="02AD6350" w14:textId="77777777" w:rsidR="009F3F8D" w:rsidRPr="00A57015" w:rsidRDefault="009F3F8D" w:rsidP="00A57015">
      <w:pPr>
        <w:jc w:val="both"/>
        <w:rPr>
          <w:rFonts w:ascii="Arial Narrow" w:hAnsi="Arial Narrow" w:cs="Arial"/>
          <w:sz w:val="22"/>
          <w:szCs w:val="22"/>
        </w:rPr>
      </w:pPr>
    </w:p>
    <w:p w14:paraId="50C7B6BF" w14:textId="77777777" w:rsidR="009F3F8D" w:rsidRPr="00A57015" w:rsidRDefault="009F3F8D" w:rsidP="00A57015">
      <w:pPr>
        <w:jc w:val="both"/>
        <w:rPr>
          <w:rFonts w:ascii="Arial Narrow" w:hAnsi="Arial Narrow" w:cs="Arial"/>
          <w:sz w:val="22"/>
          <w:szCs w:val="22"/>
        </w:rPr>
      </w:pPr>
    </w:p>
    <w:p w14:paraId="18BAB08E" w14:textId="77777777" w:rsidR="009F3F8D" w:rsidRPr="00A57015" w:rsidRDefault="009F3F8D" w:rsidP="00A57015">
      <w:pPr>
        <w:jc w:val="both"/>
        <w:rPr>
          <w:rFonts w:ascii="Arial Narrow" w:hAnsi="Arial Narrow" w:cs="Arial"/>
          <w:sz w:val="22"/>
          <w:szCs w:val="22"/>
        </w:rPr>
      </w:pPr>
    </w:p>
    <w:p w14:paraId="4D140908" w14:textId="77777777" w:rsidR="009F3F8D" w:rsidRPr="00A57015" w:rsidRDefault="009F3F8D" w:rsidP="00A57015">
      <w:pPr>
        <w:jc w:val="both"/>
        <w:rPr>
          <w:rFonts w:ascii="Arial Narrow" w:hAnsi="Arial Narrow" w:cs="Arial"/>
          <w:sz w:val="22"/>
          <w:szCs w:val="22"/>
        </w:rPr>
      </w:pPr>
    </w:p>
    <w:p w14:paraId="14AB62C2" w14:textId="77777777" w:rsidR="009F3F8D" w:rsidRPr="00A57015" w:rsidRDefault="009F3F8D" w:rsidP="00A57015">
      <w:pPr>
        <w:jc w:val="both"/>
        <w:rPr>
          <w:rFonts w:ascii="Arial Narrow" w:hAnsi="Arial Narrow" w:cs="Arial"/>
          <w:sz w:val="22"/>
          <w:szCs w:val="22"/>
        </w:rPr>
      </w:pPr>
    </w:p>
    <w:p w14:paraId="0DF860B4" w14:textId="77777777" w:rsidR="009F3F8D" w:rsidRPr="00A57015" w:rsidRDefault="009F3F8D" w:rsidP="00A57015">
      <w:pPr>
        <w:jc w:val="both"/>
        <w:rPr>
          <w:rFonts w:ascii="Arial Narrow" w:hAnsi="Arial Narrow" w:cs="Arial"/>
          <w:sz w:val="22"/>
          <w:szCs w:val="22"/>
        </w:rPr>
      </w:pPr>
    </w:p>
    <w:p w14:paraId="0CA2A406" w14:textId="77777777" w:rsidR="009F3F8D" w:rsidRPr="00A57015" w:rsidRDefault="009F3F8D" w:rsidP="00A57015">
      <w:pPr>
        <w:jc w:val="both"/>
        <w:rPr>
          <w:rFonts w:ascii="Arial Narrow" w:hAnsi="Arial Narrow" w:cs="Arial"/>
          <w:sz w:val="22"/>
          <w:szCs w:val="22"/>
        </w:rPr>
      </w:pPr>
    </w:p>
    <w:p w14:paraId="567B2A5C" w14:textId="77777777" w:rsidR="009F3F8D" w:rsidRPr="00A57015" w:rsidRDefault="009F3F8D" w:rsidP="00A57015">
      <w:pPr>
        <w:jc w:val="both"/>
        <w:rPr>
          <w:rFonts w:ascii="Arial Narrow" w:hAnsi="Arial Narrow" w:cs="Arial"/>
          <w:sz w:val="22"/>
          <w:szCs w:val="22"/>
        </w:rPr>
      </w:pPr>
    </w:p>
    <w:p w14:paraId="4E14DD65" w14:textId="77777777" w:rsidR="009F3F8D" w:rsidRPr="00A57015" w:rsidRDefault="009F3F8D" w:rsidP="00A57015">
      <w:pPr>
        <w:jc w:val="both"/>
        <w:rPr>
          <w:rFonts w:ascii="Arial Narrow" w:hAnsi="Arial Narrow" w:cs="Arial"/>
          <w:sz w:val="22"/>
          <w:szCs w:val="22"/>
        </w:rPr>
      </w:pPr>
    </w:p>
    <w:p w14:paraId="117E3A98" w14:textId="77777777" w:rsidR="009F3F8D" w:rsidRPr="00A57015" w:rsidRDefault="009F3F8D" w:rsidP="00A57015">
      <w:pPr>
        <w:jc w:val="both"/>
        <w:rPr>
          <w:rFonts w:ascii="Arial Narrow" w:hAnsi="Arial Narrow" w:cs="Arial"/>
          <w:sz w:val="22"/>
          <w:szCs w:val="22"/>
        </w:rPr>
      </w:pPr>
    </w:p>
    <w:p w14:paraId="329A96F6" w14:textId="77777777" w:rsidR="009F3F8D" w:rsidRPr="00A57015" w:rsidRDefault="009F3F8D" w:rsidP="00A57015">
      <w:pPr>
        <w:jc w:val="both"/>
        <w:rPr>
          <w:rFonts w:ascii="Arial Narrow" w:hAnsi="Arial Narrow" w:cs="Arial"/>
          <w:sz w:val="22"/>
          <w:szCs w:val="22"/>
        </w:rPr>
      </w:pPr>
    </w:p>
    <w:p w14:paraId="6F9E289E" w14:textId="77777777" w:rsidR="009F3F8D" w:rsidRPr="00A57015" w:rsidRDefault="009F3F8D" w:rsidP="00A57015">
      <w:pPr>
        <w:jc w:val="both"/>
        <w:rPr>
          <w:rFonts w:ascii="Arial Narrow" w:hAnsi="Arial Narrow" w:cs="Arial"/>
          <w:sz w:val="22"/>
          <w:szCs w:val="22"/>
        </w:rPr>
      </w:pPr>
    </w:p>
    <w:p w14:paraId="218919A8" w14:textId="77777777" w:rsidR="009F3F8D" w:rsidRPr="00A57015" w:rsidRDefault="009F3F8D" w:rsidP="00A57015">
      <w:pPr>
        <w:jc w:val="both"/>
        <w:rPr>
          <w:rFonts w:ascii="Arial Narrow" w:hAnsi="Arial Narrow" w:cs="Arial"/>
          <w:sz w:val="22"/>
          <w:szCs w:val="22"/>
        </w:rPr>
      </w:pPr>
    </w:p>
    <w:p w14:paraId="23A9F702" w14:textId="77777777" w:rsidR="009F3F8D" w:rsidRPr="00A57015" w:rsidRDefault="009F3F8D" w:rsidP="00A57015">
      <w:pPr>
        <w:jc w:val="both"/>
        <w:rPr>
          <w:rFonts w:ascii="Arial Narrow" w:hAnsi="Arial Narrow" w:cs="Arial"/>
          <w:sz w:val="22"/>
          <w:szCs w:val="22"/>
        </w:rPr>
      </w:pPr>
    </w:p>
    <w:p w14:paraId="4A75CB50" w14:textId="77777777" w:rsidR="009F3F8D" w:rsidRPr="00A57015" w:rsidRDefault="009F3F8D" w:rsidP="00A57015">
      <w:pPr>
        <w:jc w:val="both"/>
        <w:rPr>
          <w:rFonts w:ascii="Arial Narrow" w:hAnsi="Arial Narrow" w:cs="Arial"/>
          <w:sz w:val="22"/>
          <w:szCs w:val="22"/>
        </w:rPr>
      </w:pPr>
    </w:p>
    <w:p w14:paraId="24058FC2" w14:textId="77777777" w:rsidR="009F3F8D" w:rsidRPr="00A57015" w:rsidRDefault="009F3F8D" w:rsidP="00A57015">
      <w:pPr>
        <w:jc w:val="both"/>
        <w:rPr>
          <w:rFonts w:ascii="Arial Narrow" w:hAnsi="Arial Narrow" w:cs="Arial"/>
          <w:sz w:val="22"/>
          <w:szCs w:val="22"/>
        </w:rPr>
      </w:pPr>
    </w:p>
    <w:p w14:paraId="0468DB33" w14:textId="77777777" w:rsidR="009F3F8D" w:rsidRPr="00A57015" w:rsidRDefault="009F3F8D" w:rsidP="00A57015">
      <w:pPr>
        <w:jc w:val="both"/>
        <w:rPr>
          <w:rFonts w:ascii="Arial Narrow" w:hAnsi="Arial Narrow" w:cs="Arial"/>
          <w:sz w:val="22"/>
          <w:szCs w:val="22"/>
        </w:rPr>
      </w:pPr>
    </w:p>
    <w:p w14:paraId="45ADDF36" w14:textId="77777777" w:rsidR="009F3F8D" w:rsidRPr="00A57015" w:rsidRDefault="009F3F8D" w:rsidP="00A57015">
      <w:pPr>
        <w:jc w:val="both"/>
        <w:rPr>
          <w:rFonts w:ascii="Arial Narrow" w:hAnsi="Arial Narrow" w:cs="Arial"/>
          <w:sz w:val="22"/>
          <w:szCs w:val="22"/>
        </w:rPr>
      </w:pPr>
    </w:p>
    <w:p w14:paraId="3A58F07C" w14:textId="77777777" w:rsidR="009F3F8D" w:rsidRPr="00A57015" w:rsidRDefault="009F3F8D" w:rsidP="00A57015">
      <w:pPr>
        <w:jc w:val="both"/>
        <w:rPr>
          <w:rFonts w:ascii="Arial Narrow" w:hAnsi="Arial Narrow" w:cs="Arial"/>
          <w:sz w:val="22"/>
          <w:szCs w:val="22"/>
        </w:rPr>
      </w:pPr>
    </w:p>
    <w:p w14:paraId="010EA509" w14:textId="289839C8" w:rsidR="009F3F8D" w:rsidRPr="00A57015" w:rsidRDefault="009F3F8D" w:rsidP="00A57015">
      <w:pPr>
        <w:jc w:val="both"/>
        <w:rPr>
          <w:rFonts w:ascii="Arial Narrow" w:hAnsi="Arial Narrow" w:cs="Arial"/>
          <w:sz w:val="22"/>
          <w:szCs w:val="22"/>
        </w:rPr>
      </w:pPr>
    </w:p>
    <w:p w14:paraId="72ED7163" w14:textId="0303E460" w:rsidR="008B720C" w:rsidRPr="00A57015" w:rsidRDefault="008B720C" w:rsidP="00A57015">
      <w:pPr>
        <w:jc w:val="both"/>
        <w:rPr>
          <w:rFonts w:ascii="Arial Narrow" w:hAnsi="Arial Narrow" w:cs="Arial"/>
          <w:sz w:val="22"/>
          <w:szCs w:val="22"/>
        </w:rPr>
      </w:pPr>
    </w:p>
    <w:p w14:paraId="475CD9CB" w14:textId="2453FBB5" w:rsidR="008B720C" w:rsidRPr="00A57015" w:rsidRDefault="008B720C" w:rsidP="00A57015">
      <w:pPr>
        <w:jc w:val="both"/>
        <w:rPr>
          <w:rFonts w:ascii="Arial Narrow" w:hAnsi="Arial Narrow" w:cs="Arial"/>
          <w:sz w:val="22"/>
          <w:szCs w:val="22"/>
        </w:rPr>
      </w:pPr>
    </w:p>
    <w:p w14:paraId="44EC077A" w14:textId="3D1A9F4D" w:rsidR="00A57015" w:rsidRDefault="00A57015">
      <w:pPr>
        <w:suppressAutoHyphens w:val="0"/>
        <w:rPr>
          <w:rFonts w:ascii="Arial Narrow" w:hAnsi="Arial Narrow" w:cs="Arial"/>
          <w:sz w:val="22"/>
          <w:szCs w:val="22"/>
        </w:rPr>
      </w:pPr>
      <w:r>
        <w:rPr>
          <w:rFonts w:ascii="Arial Narrow" w:hAnsi="Arial Narrow" w:cs="Arial"/>
          <w:sz w:val="22"/>
          <w:szCs w:val="22"/>
        </w:rPr>
        <w:br w:type="page"/>
      </w:r>
    </w:p>
    <w:p w14:paraId="415E20F8" w14:textId="77777777" w:rsidR="008B720C" w:rsidRPr="00A57015" w:rsidRDefault="008B720C" w:rsidP="00A57015">
      <w:pPr>
        <w:jc w:val="both"/>
        <w:rPr>
          <w:rFonts w:ascii="Arial Narrow" w:hAnsi="Arial Narrow" w:cs="Arial"/>
          <w:sz w:val="22"/>
          <w:szCs w:val="22"/>
        </w:rPr>
      </w:pPr>
    </w:p>
    <w:p w14:paraId="29DDF189" w14:textId="77777777" w:rsidR="009F3F8D" w:rsidRPr="00A57015" w:rsidRDefault="009F3F8D" w:rsidP="00A57015">
      <w:pPr>
        <w:pStyle w:val="Rpertoire"/>
        <w:suppressLineNumbers w:val="0"/>
        <w:jc w:val="both"/>
        <w:rPr>
          <w:rFonts w:ascii="Arial Narrow" w:hAnsi="Arial Narrow" w:cs="Arial"/>
          <w:sz w:val="22"/>
          <w:szCs w:val="22"/>
        </w:rPr>
      </w:pPr>
    </w:p>
    <w:p w14:paraId="4C689795" w14:textId="77777777" w:rsidR="008B720C" w:rsidRPr="00A57015" w:rsidRDefault="008B720C" w:rsidP="00A57015">
      <w:pPr>
        <w:pStyle w:val="Default"/>
        <w:jc w:val="both"/>
        <w:rPr>
          <w:rFonts w:ascii="Arial Narrow" w:hAnsi="Arial Narrow"/>
          <w:sz w:val="20"/>
          <w:szCs w:val="20"/>
        </w:rPr>
      </w:pPr>
      <w:r w:rsidRPr="00A57015">
        <w:rPr>
          <w:rFonts w:ascii="Arial Narrow" w:hAnsi="Arial Narrow"/>
          <w:sz w:val="20"/>
          <w:szCs w:val="20"/>
        </w:rPr>
        <w:t xml:space="preserve">Le titulaire assurera principalement les opérations suivantes dont les détails figurent ci-après : </w:t>
      </w:r>
    </w:p>
    <w:p w14:paraId="638C1986" w14:textId="77777777" w:rsidR="008B720C" w:rsidRPr="00A57015" w:rsidRDefault="008B720C" w:rsidP="00A57015">
      <w:pPr>
        <w:pStyle w:val="Default"/>
        <w:spacing w:after="9"/>
        <w:jc w:val="both"/>
        <w:rPr>
          <w:rFonts w:ascii="Arial Narrow" w:hAnsi="Arial Narrow" w:cs="Times New Roman"/>
          <w:sz w:val="20"/>
          <w:szCs w:val="20"/>
        </w:rPr>
      </w:pPr>
      <w:r w:rsidRPr="00A57015">
        <w:rPr>
          <w:rFonts w:ascii="Arial Narrow" w:hAnsi="Arial Narrow" w:cs="Times New Roman"/>
          <w:sz w:val="20"/>
          <w:szCs w:val="20"/>
        </w:rPr>
        <w:t xml:space="preserve">- l'approvisionnement en fonds et valeurs, </w:t>
      </w:r>
    </w:p>
    <w:p w14:paraId="10BC2730" w14:textId="77777777" w:rsidR="008B720C" w:rsidRPr="00A57015" w:rsidRDefault="008B720C" w:rsidP="00A57015">
      <w:pPr>
        <w:pStyle w:val="Default"/>
        <w:spacing w:after="9"/>
        <w:jc w:val="both"/>
        <w:rPr>
          <w:rFonts w:ascii="Arial Narrow" w:hAnsi="Arial Narrow"/>
          <w:sz w:val="20"/>
          <w:szCs w:val="20"/>
        </w:rPr>
      </w:pPr>
      <w:r w:rsidRPr="00A57015">
        <w:rPr>
          <w:rFonts w:ascii="Arial Narrow" w:hAnsi="Arial Narrow" w:cs="Times New Roman"/>
          <w:sz w:val="20"/>
          <w:szCs w:val="20"/>
        </w:rPr>
        <w:t xml:space="preserve">- </w:t>
      </w:r>
      <w:r w:rsidRPr="00A57015">
        <w:rPr>
          <w:rFonts w:ascii="Arial Narrow" w:hAnsi="Arial Narrow"/>
          <w:sz w:val="20"/>
          <w:szCs w:val="20"/>
        </w:rPr>
        <w:t xml:space="preserve">la collecte des encaisses, </w:t>
      </w:r>
    </w:p>
    <w:p w14:paraId="1D38196E" w14:textId="77777777" w:rsidR="008B720C" w:rsidRPr="00A57015" w:rsidRDefault="008B720C" w:rsidP="00A57015">
      <w:pPr>
        <w:pStyle w:val="Default"/>
        <w:spacing w:after="9"/>
        <w:jc w:val="both"/>
        <w:rPr>
          <w:rFonts w:ascii="Arial Narrow" w:hAnsi="Arial Narrow" w:cs="Times New Roman"/>
          <w:sz w:val="20"/>
          <w:szCs w:val="20"/>
        </w:rPr>
      </w:pPr>
      <w:r w:rsidRPr="00A57015">
        <w:rPr>
          <w:rFonts w:ascii="Arial Narrow" w:hAnsi="Arial Narrow" w:cs="Times New Roman"/>
          <w:sz w:val="20"/>
          <w:szCs w:val="20"/>
        </w:rPr>
        <w:t xml:space="preserve">- les prestations de comptage et de conditionnement, </w:t>
      </w:r>
    </w:p>
    <w:p w14:paraId="0C346542" w14:textId="77777777" w:rsidR="008B720C" w:rsidRPr="00A57015" w:rsidRDefault="008B720C" w:rsidP="00A57015">
      <w:pPr>
        <w:pStyle w:val="Default"/>
        <w:spacing w:after="9"/>
        <w:jc w:val="both"/>
        <w:rPr>
          <w:rFonts w:ascii="Arial Narrow" w:hAnsi="Arial Narrow" w:cs="Times New Roman"/>
          <w:sz w:val="20"/>
          <w:szCs w:val="20"/>
        </w:rPr>
      </w:pPr>
      <w:r w:rsidRPr="00A57015">
        <w:rPr>
          <w:rFonts w:ascii="Arial Narrow" w:hAnsi="Arial Narrow" w:cs="Times New Roman"/>
          <w:sz w:val="20"/>
          <w:szCs w:val="20"/>
        </w:rPr>
        <w:t xml:space="preserve">- les prestations de gestion de caisse centrale avec tri et comptage des pièces et billets, </w:t>
      </w:r>
    </w:p>
    <w:p w14:paraId="511D55B7" w14:textId="77777777" w:rsidR="008B720C" w:rsidRPr="00A57015" w:rsidRDefault="008B720C" w:rsidP="00A57015">
      <w:pPr>
        <w:pStyle w:val="Default"/>
        <w:spacing w:after="9"/>
        <w:jc w:val="both"/>
        <w:rPr>
          <w:rFonts w:ascii="Arial Narrow" w:hAnsi="Arial Narrow" w:cs="Times New Roman"/>
          <w:sz w:val="20"/>
          <w:szCs w:val="20"/>
        </w:rPr>
      </w:pPr>
      <w:r w:rsidRPr="00A57015">
        <w:rPr>
          <w:rFonts w:ascii="Arial Narrow" w:hAnsi="Arial Narrow" w:cs="Times New Roman"/>
          <w:sz w:val="20"/>
          <w:szCs w:val="20"/>
        </w:rPr>
        <w:t xml:space="preserve">- le traitement des fonds atypiques, </w:t>
      </w:r>
    </w:p>
    <w:p w14:paraId="6D6E24EB" w14:textId="77777777" w:rsidR="008B720C" w:rsidRPr="00A57015" w:rsidRDefault="008B720C" w:rsidP="00A57015">
      <w:pPr>
        <w:pStyle w:val="Default"/>
        <w:jc w:val="both"/>
        <w:rPr>
          <w:rFonts w:ascii="Arial Narrow" w:hAnsi="Arial Narrow"/>
          <w:sz w:val="20"/>
          <w:szCs w:val="20"/>
        </w:rPr>
      </w:pPr>
      <w:r w:rsidRPr="00A57015">
        <w:rPr>
          <w:rFonts w:ascii="Arial Narrow" w:hAnsi="Arial Narrow" w:cs="Times New Roman"/>
          <w:sz w:val="20"/>
          <w:szCs w:val="20"/>
        </w:rPr>
        <w:t xml:space="preserve">- </w:t>
      </w:r>
      <w:r w:rsidRPr="00A57015">
        <w:rPr>
          <w:rFonts w:ascii="Arial Narrow" w:hAnsi="Arial Narrow"/>
          <w:sz w:val="20"/>
          <w:szCs w:val="20"/>
        </w:rPr>
        <w:t xml:space="preserve">et le reconditionnement selon les normes dérogatoires fixées par les Banque de France pour les opérations effectuées sur les comptes des comptables publics pour les fonds collectés et selon les demandes des sites pour les approvisionnements. </w:t>
      </w:r>
    </w:p>
    <w:p w14:paraId="6A75B9DF" w14:textId="77777777" w:rsidR="008B720C" w:rsidRPr="00A57015" w:rsidRDefault="008B720C" w:rsidP="00A57015">
      <w:pPr>
        <w:jc w:val="both"/>
        <w:rPr>
          <w:rFonts w:ascii="Arial Narrow" w:hAnsi="Arial Narrow" w:cs="Arial"/>
          <w:b/>
          <w:color w:val="800080"/>
          <w:sz w:val="22"/>
          <w:szCs w:val="22"/>
          <w:u w:val="single"/>
        </w:rPr>
      </w:pPr>
    </w:p>
    <w:p w14:paraId="29E9C15B" w14:textId="77777777" w:rsidR="008B720C" w:rsidRPr="00A57015" w:rsidRDefault="008B720C" w:rsidP="00A57015">
      <w:pPr>
        <w:jc w:val="both"/>
        <w:rPr>
          <w:rFonts w:ascii="Arial Narrow" w:hAnsi="Arial Narrow" w:cs="Arial"/>
          <w:b/>
          <w:color w:val="800080"/>
          <w:sz w:val="22"/>
          <w:szCs w:val="22"/>
          <w:u w:val="single"/>
        </w:rPr>
      </w:pPr>
    </w:p>
    <w:p w14:paraId="4287CF24" w14:textId="2FF3755A" w:rsidR="009F3F8D" w:rsidRPr="00A57015" w:rsidRDefault="009F3F8D" w:rsidP="00A57015">
      <w:pPr>
        <w:jc w:val="both"/>
        <w:rPr>
          <w:rFonts w:ascii="Arial Narrow" w:hAnsi="Arial Narrow" w:cs="Arial"/>
          <w:b/>
          <w:color w:val="800080"/>
          <w:sz w:val="22"/>
          <w:szCs w:val="22"/>
          <w:u w:val="single"/>
        </w:rPr>
      </w:pPr>
      <w:r w:rsidRPr="00A57015">
        <w:rPr>
          <w:rFonts w:ascii="Arial Narrow" w:hAnsi="Arial Narrow" w:cs="Arial"/>
          <w:b/>
          <w:color w:val="800080"/>
          <w:sz w:val="22"/>
          <w:szCs w:val="22"/>
          <w:u w:val="single"/>
        </w:rPr>
        <w:t>Article1. Descriptif des prestations</w:t>
      </w:r>
    </w:p>
    <w:p w14:paraId="6F226A29" w14:textId="405A36FA" w:rsidR="009F3F8D" w:rsidRPr="00A57015" w:rsidRDefault="009F3F8D" w:rsidP="00A57015">
      <w:pPr>
        <w:jc w:val="both"/>
        <w:rPr>
          <w:rFonts w:ascii="Arial Narrow" w:hAnsi="Arial Narrow" w:cs="Arial"/>
          <w:sz w:val="22"/>
          <w:szCs w:val="22"/>
        </w:rPr>
      </w:pPr>
    </w:p>
    <w:p w14:paraId="5FFBFCF8" w14:textId="77777777" w:rsidR="007A534D" w:rsidRPr="00A57015" w:rsidRDefault="007A534D" w:rsidP="00A57015">
      <w:pPr>
        <w:jc w:val="both"/>
        <w:rPr>
          <w:rFonts w:ascii="Arial Narrow" w:hAnsi="Arial Narrow" w:cs="Arial"/>
          <w:sz w:val="22"/>
          <w:szCs w:val="22"/>
        </w:rPr>
      </w:pPr>
    </w:p>
    <w:p w14:paraId="164F9365" w14:textId="672FF7A0"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Les </w:t>
      </w:r>
      <w:r w:rsidR="007A534D" w:rsidRPr="00A57015">
        <w:rPr>
          <w:rFonts w:ascii="Arial Narrow" w:hAnsi="Arial Narrow" w:cs="Arial"/>
          <w:sz w:val="22"/>
          <w:szCs w:val="22"/>
        </w:rPr>
        <w:t xml:space="preserve">principales </w:t>
      </w:r>
      <w:r w:rsidRPr="00A57015">
        <w:rPr>
          <w:rFonts w:ascii="Arial Narrow" w:hAnsi="Arial Narrow" w:cs="Arial"/>
          <w:sz w:val="22"/>
          <w:szCs w:val="22"/>
        </w:rPr>
        <w:t>prestations consistent en la desserte des fonds en provenance et/ou à la</w:t>
      </w:r>
      <w:r w:rsidR="00B177EF" w:rsidRPr="00A57015">
        <w:rPr>
          <w:rFonts w:ascii="Arial Narrow" w:hAnsi="Arial Narrow" w:cs="Arial"/>
          <w:sz w:val="22"/>
          <w:szCs w:val="22"/>
        </w:rPr>
        <w:t xml:space="preserve"> destination des sites de l’EPMO-VGE</w:t>
      </w:r>
      <w:r w:rsidRPr="00A57015">
        <w:rPr>
          <w:rFonts w:ascii="Arial Narrow" w:hAnsi="Arial Narrow" w:cs="Arial"/>
          <w:sz w:val="22"/>
          <w:szCs w:val="22"/>
        </w:rPr>
        <w:t xml:space="preserve"> et la </w:t>
      </w:r>
      <w:r w:rsidR="004A5FAE">
        <w:rPr>
          <w:rFonts w:ascii="Arial Narrow" w:hAnsi="Arial Narrow" w:cs="Arial"/>
          <w:sz w:val="22"/>
          <w:szCs w:val="22"/>
        </w:rPr>
        <w:t>Banque de France</w:t>
      </w:r>
      <w:r w:rsidRPr="00A57015">
        <w:rPr>
          <w:rFonts w:ascii="Arial Narrow" w:hAnsi="Arial Narrow" w:cs="Arial"/>
          <w:sz w:val="22"/>
          <w:szCs w:val="22"/>
        </w:rPr>
        <w:t xml:space="preserve"> de la façon suivante :</w:t>
      </w:r>
    </w:p>
    <w:p w14:paraId="05D63DC5" w14:textId="77777777" w:rsidR="009F3F8D" w:rsidRPr="00A57015" w:rsidRDefault="009F3F8D" w:rsidP="00A57015">
      <w:pPr>
        <w:jc w:val="both"/>
        <w:rPr>
          <w:rFonts w:ascii="Arial Narrow" w:hAnsi="Arial Narrow" w:cs="Arial"/>
          <w:sz w:val="22"/>
          <w:szCs w:val="22"/>
        </w:rPr>
      </w:pPr>
    </w:p>
    <w:p w14:paraId="070C6B43" w14:textId="77777777" w:rsidR="009F3F8D" w:rsidRPr="00A57015" w:rsidRDefault="009F3F8D" w:rsidP="00A57015">
      <w:pPr>
        <w:numPr>
          <w:ilvl w:val="0"/>
          <w:numId w:val="2"/>
        </w:numPr>
        <w:tabs>
          <w:tab w:val="left" w:pos="360"/>
        </w:tabs>
        <w:jc w:val="both"/>
        <w:rPr>
          <w:rFonts w:ascii="Arial Narrow" w:hAnsi="Arial Narrow" w:cs="Arial"/>
          <w:color w:val="0000FF"/>
          <w:sz w:val="22"/>
          <w:szCs w:val="22"/>
        </w:rPr>
      </w:pPr>
      <w:r w:rsidRPr="00A57015">
        <w:rPr>
          <w:rFonts w:ascii="Arial Narrow" w:hAnsi="Arial Narrow" w:cs="Arial"/>
          <w:color w:val="0000FF"/>
          <w:sz w:val="22"/>
          <w:szCs w:val="22"/>
          <w:u w:val="single"/>
        </w:rPr>
        <w:t>Dessertes régulières</w:t>
      </w:r>
      <w:r w:rsidRPr="00A57015">
        <w:rPr>
          <w:rFonts w:ascii="Arial Narrow" w:hAnsi="Arial Narrow" w:cs="Arial"/>
          <w:color w:val="0000FF"/>
          <w:sz w:val="22"/>
          <w:szCs w:val="22"/>
        </w:rPr>
        <w:t> :</w:t>
      </w:r>
    </w:p>
    <w:p w14:paraId="027BA1C4" w14:textId="72B4EF1B" w:rsidR="009F3F8D" w:rsidRPr="00A57015" w:rsidRDefault="009F3F8D" w:rsidP="00A57015">
      <w:pPr>
        <w:numPr>
          <w:ilvl w:val="0"/>
          <w:numId w:val="3"/>
        </w:numPr>
        <w:tabs>
          <w:tab w:val="left" w:pos="360"/>
        </w:tabs>
        <w:jc w:val="both"/>
        <w:rPr>
          <w:rFonts w:ascii="Arial Narrow" w:hAnsi="Arial Narrow" w:cs="Arial"/>
          <w:sz w:val="22"/>
          <w:szCs w:val="22"/>
        </w:rPr>
      </w:pPr>
      <w:r w:rsidRPr="00A57015">
        <w:rPr>
          <w:rFonts w:ascii="Arial Narrow" w:hAnsi="Arial Narrow" w:cs="Arial"/>
          <w:sz w:val="22"/>
          <w:szCs w:val="22"/>
        </w:rPr>
        <w:t>Enlèvement des f</w:t>
      </w:r>
      <w:r w:rsidR="006B4128" w:rsidRPr="00A57015">
        <w:rPr>
          <w:rFonts w:ascii="Arial Narrow" w:hAnsi="Arial Narrow" w:cs="Arial"/>
          <w:sz w:val="22"/>
          <w:szCs w:val="22"/>
        </w:rPr>
        <w:t>onds (billets et pièces</w:t>
      </w:r>
      <w:r w:rsidRPr="00A57015">
        <w:rPr>
          <w:rFonts w:ascii="Arial Narrow" w:hAnsi="Arial Narrow" w:cs="Arial"/>
          <w:sz w:val="22"/>
          <w:szCs w:val="22"/>
        </w:rPr>
        <w:t xml:space="preserve">) à partir des sites mentionnés ci-dessous vers la </w:t>
      </w:r>
      <w:r w:rsidR="004A5FAE">
        <w:rPr>
          <w:rFonts w:ascii="Arial Narrow" w:hAnsi="Arial Narrow" w:cs="Arial"/>
          <w:sz w:val="22"/>
          <w:szCs w:val="22"/>
        </w:rPr>
        <w:t>Banque de France</w:t>
      </w:r>
      <w:r w:rsidR="00B177EF" w:rsidRPr="00A57015">
        <w:rPr>
          <w:rFonts w:ascii="Arial Narrow" w:hAnsi="Arial Narrow" w:cs="Arial"/>
          <w:sz w:val="22"/>
          <w:szCs w:val="22"/>
        </w:rPr>
        <w:t> ;</w:t>
      </w:r>
    </w:p>
    <w:p w14:paraId="5BF98710" w14:textId="77777777" w:rsidR="009F3F8D" w:rsidRPr="00A57015" w:rsidRDefault="009F3F8D" w:rsidP="00A57015">
      <w:pPr>
        <w:numPr>
          <w:ilvl w:val="0"/>
          <w:numId w:val="3"/>
        </w:numPr>
        <w:tabs>
          <w:tab w:val="left" w:pos="360"/>
        </w:tabs>
        <w:jc w:val="both"/>
        <w:rPr>
          <w:rFonts w:ascii="Arial Narrow" w:hAnsi="Arial Narrow" w:cs="Arial"/>
          <w:sz w:val="22"/>
          <w:szCs w:val="22"/>
        </w:rPr>
      </w:pPr>
      <w:r w:rsidRPr="00A57015">
        <w:rPr>
          <w:rFonts w:ascii="Arial Narrow" w:hAnsi="Arial Narrow" w:cs="Arial"/>
          <w:sz w:val="22"/>
          <w:szCs w:val="22"/>
        </w:rPr>
        <w:t>Echange monnaie billets/pièces</w:t>
      </w:r>
    </w:p>
    <w:p w14:paraId="0EBF46C3" w14:textId="77777777" w:rsidR="009F3F8D" w:rsidRPr="00A57015" w:rsidRDefault="009F3F8D" w:rsidP="00A57015">
      <w:pPr>
        <w:jc w:val="both"/>
        <w:rPr>
          <w:rFonts w:ascii="Arial Narrow" w:hAnsi="Arial Narrow" w:cs="Arial"/>
          <w:sz w:val="22"/>
          <w:szCs w:val="22"/>
        </w:rPr>
      </w:pPr>
    </w:p>
    <w:p w14:paraId="5B0A5811" w14:textId="77777777" w:rsidR="009F3F8D" w:rsidRPr="00A57015" w:rsidRDefault="009F3F8D" w:rsidP="00A57015">
      <w:pPr>
        <w:jc w:val="both"/>
        <w:rPr>
          <w:rFonts w:ascii="Arial Narrow" w:hAnsi="Arial Narrow" w:cs="Arial"/>
          <w:sz w:val="22"/>
          <w:szCs w:val="22"/>
        </w:rPr>
      </w:pPr>
    </w:p>
    <w:p w14:paraId="36E16AFA" w14:textId="77777777" w:rsidR="006B4128" w:rsidRPr="00A57015" w:rsidRDefault="00432484" w:rsidP="00A57015">
      <w:pPr>
        <w:jc w:val="both"/>
        <w:rPr>
          <w:rFonts w:ascii="Arial Narrow" w:hAnsi="Arial Narrow" w:cs="Arial"/>
          <w:sz w:val="22"/>
          <w:szCs w:val="22"/>
        </w:rPr>
      </w:pPr>
      <w:r w:rsidRPr="00A57015">
        <w:rPr>
          <w:rFonts w:ascii="Arial Narrow" w:hAnsi="Arial Narrow" w:cs="Arial"/>
          <w:noProof/>
          <w:sz w:val="22"/>
          <w:szCs w:val="22"/>
          <w:lang w:eastAsia="fr-FR"/>
        </w:rPr>
        <w:drawing>
          <wp:inline distT="0" distB="0" distL="0" distR="0" wp14:anchorId="0C8BE24A" wp14:editId="6D74E0AF">
            <wp:extent cx="3286125" cy="5810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6125" cy="581025"/>
                    </a:xfrm>
                    <a:prstGeom prst="rect">
                      <a:avLst/>
                    </a:prstGeom>
                    <a:noFill/>
                    <a:ln>
                      <a:noFill/>
                    </a:ln>
                  </pic:spPr>
                </pic:pic>
              </a:graphicData>
            </a:graphic>
          </wp:inline>
        </w:drawing>
      </w:r>
    </w:p>
    <w:p w14:paraId="00D1DAC1" w14:textId="77777777" w:rsidR="006B4128" w:rsidRPr="00A57015" w:rsidRDefault="006B4128" w:rsidP="00A57015">
      <w:pPr>
        <w:jc w:val="both"/>
        <w:rPr>
          <w:rFonts w:ascii="Arial Narrow" w:hAnsi="Arial Narrow" w:cs="Arial"/>
          <w:sz w:val="22"/>
          <w:szCs w:val="22"/>
        </w:rPr>
      </w:pPr>
    </w:p>
    <w:p w14:paraId="0DC1E11A" w14:textId="77777777" w:rsidR="009F3F8D" w:rsidRPr="00A57015" w:rsidRDefault="009F3F8D" w:rsidP="00A57015">
      <w:pPr>
        <w:pStyle w:val="En-tte"/>
        <w:tabs>
          <w:tab w:val="clear" w:pos="4536"/>
          <w:tab w:val="clear" w:pos="9072"/>
        </w:tabs>
        <w:jc w:val="both"/>
        <w:rPr>
          <w:rFonts w:ascii="Arial Narrow" w:hAnsi="Arial Narrow" w:cs="Arial"/>
          <w:color w:val="00B050"/>
          <w:sz w:val="22"/>
          <w:szCs w:val="22"/>
        </w:rPr>
      </w:pPr>
      <w:r w:rsidRPr="00A57015">
        <w:rPr>
          <w:rFonts w:ascii="Arial Narrow" w:hAnsi="Arial Narrow" w:cs="Arial"/>
          <w:color w:val="00B050"/>
          <w:sz w:val="22"/>
          <w:szCs w:val="22"/>
        </w:rPr>
        <w:t>(</w:t>
      </w:r>
      <w:r w:rsidRPr="00A57015">
        <w:rPr>
          <w:rFonts w:ascii="Arial Narrow" w:hAnsi="Arial Narrow" w:cs="Arial"/>
          <w:b/>
          <w:color w:val="00B050"/>
          <w:sz w:val="22"/>
          <w:szCs w:val="22"/>
        </w:rPr>
        <w:t>1</w:t>
      </w:r>
      <w:r w:rsidRPr="00A57015">
        <w:rPr>
          <w:rFonts w:ascii="Arial Narrow" w:hAnsi="Arial Narrow" w:cs="Arial"/>
          <w:color w:val="00B050"/>
          <w:sz w:val="22"/>
          <w:szCs w:val="22"/>
        </w:rPr>
        <w:t xml:space="preserve">) possibilité de modifier le jour de passage par </w:t>
      </w:r>
      <w:r w:rsidR="006B4128" w:rsidRPr="00A57015">
        <w:rPr>
          <w:rFonts w:ascii="Arial Narrow" w:hAnsi="Arial Narrow" w:cs="Arial"/>
          <w:color w:val="00B050"/>
          <w:sz w:val="22"/>
          <w:szCs w:val="22"/>
        </w:rPr>
        <w:t>mail</w:t>
      </w:r>
      <w:r w:rsidRPr="00A57015">
        <w:rPr>
          <w:rFonts w:ascii="Arial Narrow" w:hAnsi="Arial Narrow" w:cs="Arial"/>
          <w:color w:val="00B050"/>
          <w:sz w:val="22"/>
          <w:szCs w:val="22"/>
        </w:rPr>
        <w:t xml:space="preserve"> </w:t>
      </w:r>
      <w:r w:rsidR="006B4128" w:rsidRPr="00A57015">
        <w:rPr>
          <w:rFonts w:ascii="Arial Narrow" w:hAnsi="Arial Narrow" w:cs="Arial"/>
          <w:color w:val="00B050"/>
          <w:sz w:val="22"/>
          <w:szCs w:val="22"/>
        </w:rPr>
        <w:t xml:space="preserve">adressé </w:t>
      </w:r>
      <w:r w:rsidRPr="00A57015">
        <w:rPr>
          <w:rFonts w:ascii="Arial Narrow" w:hAnsi="Arial Narrow" w:cs="Arial"/>
          <w:color w:val="00B050"/>
          <w:sz w:val="22"/>
          <w:szCs w:val="22"/>
        </w:rPr>
        <w:t xml:space="preserve">au titulaire du marché, 48 heures avant la date d’exécution de la prestation, </w:t>
      </w:r>
      <w:r w:rsidRPr="00A57015">
        <w:rPr>
          <w:rFonts w:ascii="Arial Narrow" w:hAnsi="Arial Narrow" w:cs="Arial"/>
          <w:color w:val="00B050"/>
          <w:sz w:val="22"/>
          <w:szCs w:val="22"/>
          <w:u w:val="single"/>
        </w:rPr>
        <w:t>si le jour prévu est un jour férié</w:t>
      </w:r>
      <w:r w:rsidRPr="00A57015">
        <w:rPr>
          <w:rFonts w:ascii="Arial Narrow" w:hAnsi="Arial Narrow" w:cs="Arial"/>
          <w:color w:val="00B050"/>
          <w:sz w:val="22"/>
          <w:szCs w:val="22"/>
        </w:rPr>
        <w:t xml:space="preserve">. </w:t>
      </w:r>
    </w:p>
    <w:p w14:paraId="61E564C2" w14:textId="77777777" w:rsidR="009F3F8D" w:rsidRPr="00A57015" w:rsidRDefault="009F3F8D" w:rsidP="00A57015">
      <w:pPr>
        <w:pStyle w:val="En-tte"/>
        <w:tabs>
          <w:tab w:val="clear" w:pos="4536"/>
          <w:tab w:val="clear" w:pos="9072"/>
        </w:tabs>
        <w:jc w:val="both"/>
        <w:rPr>
          <w:rFonts w:ascii="Arial Narrow" w:hAnsi="Arial Narrow" w:cs="Arial"/>
          <w:b/>
          <w:color w:val="808000"/>
          <w:sz w:val="22"/>
          <w:szCs w:val="22"/>
          <w:u w:val="single"/>
        </w:rPr>
      </w:pPr>
    </w:p>
    <w:p w14:paraId="3857424D" w14:textId="77777777" w:rsidR="009F3F8D" w:rsidRPr="00A57015" w:rsidRDefault="009F3F8D" w:rsidP="00B803F6">
      <w:pPr>
        <w:pStyle w:val="En-tte"/>
        <w:tabs>
          <w:tab w:val="clear" w:pos="4536"/>
          <w:tab w:val="clear" w:pos="9072"/>
        </w:tabs>
        <w:jc w:val="both"/>
        <w:rPr>
          <w:rFonts w:ascii="Arial Narrow" w:hAnsi="Arial Narrow" w:cs="Arial"/>
          <w:color w:val="0000FF"/>
          <w:sz w:val="22"/>
          <w:szCs w:val="22"/>
        </w:rPr>
      </w:pPr>
      <w:r w:rsidRPr="00A57015">
        <w:rPr>
          <w:rFonts w:ascii="Arial Narrow" w:hAnsi="Arial Narrow" w:cs="Arial"/>
          <w:sz w:val="22"/>
          <w:szCs w:val="22"/>
        </w:rPr>
        <w:t xml:space="preserve">Les jours précis et les plages horaires des dessertes régulières seront précisés au titulaire dans le cadre d’une mise au point avant notification du marché, conformément </w:t>
      </w:r>
      <w:r w:rsidR="00641FC4" w:rsidRPr="00A57015">
        <w:rPr>
          <w:rFonts w:ascii="Arial Narrow" w:hAnsi="Arial Narrow" w:cs="Arial"/>
          <w:color w:val="0000FF"/>
          <w:sz w:val="22"/>
          <w:szCs w:val="22"/>
        </w:rPr>
        <w:t>à l'</w:t>
      </w:r>
      <w:r w:rsidRPr="00A57015">
        <w:rPr>
          <w:rFonts w:ascii="Arial Narrow" w:hAnsi="Arial Narrow" w:cs="Arial"/>
          <w:color w:val="0000FF"/>
          <w:sz w:val="22"/>
          <w:szCs w:val="22"/>
        </w:rPr>
        <w:t>article 2.3 -</w:t>
      </w:r>
      <w:r w:rsidRPr="00A57015">
        <w:rPr>
          <w:rFonts w:ascii="Arial Narrow" w:hAnsi="Arial Narrow" w:cs="Arial"/>
          <w:sz w:val="22"/>
          <w:szCs w:val="22"/>
        </w:rPr>
        <w:t xml:space="preserve"> </w:t>
      </w:r>
      <w:r w:rsidRPr="00A57015">
        <w:rPr>
          <w:rFonts w:ascii="Arial Narrow" w:hAnsi="Arial Narrow" w:cs="Arial"/>
          <w:color w:val="0000FF"/>
          <w:sz w:val="22"/>
          <w:szCs w:val="22"/>
        </w:rPr>
        <w:t>le protocole de sécurité</w:t>
      </w:r>
      <w:r w:rsidRPr="00A57015">
        <w:rPr>
          <w:rFonts w:ascii="Arial Narrow" w:hAnsi="Arial Narrow" w:cs="Arial"/>
          <w:sz w:val="22"/>
          <w:szCs w:val="22"/>
        </w:rPr>
        <w:t xml:space="preserve"> </w:t>
      </w:r>
      <w:r w:rsidRPr="00A57015">
        <w:rPr>
          <w:rFonts w:ascii="Arial Narrow" w:hAnsi="Arial Narrow" w:cs="Arial"/>
          <w:color w:val="0000FF"/>
          <w:sz w:val="22"/>
          <w:szCs w:val="22"/>
        </w:rPr>
        <w:t>du présent C.C.T.P.</w:t>
      </w:r>
    </w:p>
    <w:p w14:paraId="069761A3" w14:textId="77777777" w:rsidR="009F3F8D" w:rsidRPr="00A57015" w:rsidRDefault="009F3F8D" w:rsidP="00A57015">
      <w:pPr>
        <w:pStyle w:val="En-tte"/>
        <w:tabs>
          <w:tab w:val="clear" w:pos="4536"/>
          <w:tab w:val="clear" w:pos="9072"/>
        </w:tabs>
        <w:jc w:val="both"/>
        <w:rPr>
          <w:rFonts w:ascii="Arial Narrow" w:hAnsi="Arial Narrow" w:cs="Arial"/>
          <w:sz w:val="22"/>
          <w:szCs w:val="22"/>
        </w:rPr>
      </w:pPr>
    </w:p>
    <w:p w14:paraId="78895FA3" w14:textId="77777777" w:rsidR="009F3F8D" w:rsidRPr="00A57015" w:rsidRDefault="009F3F8D" w:rsidP="00A57015">
      <w:pPr>
        <w:numPr>
          <w:ilvl w:val="0"/>
          <w:numId w:val="2"/>
        </w:numPr>
        <w:tabs>
          <w:tab w:val="left" w:pos="360"/>
        </w:tabs>
        <w:jc w:val="both"/>
        <w:rPr>
          <w:rFonts w:ascii="Arial Narrow" w:hAnsi="Arial Narrow" w:cs="Arial"/>
          <w:color w:val="0000FF"/>
          <w:sz w:val="22"/>
          <w:szCs w:val="22"/>
        </w:rPr>
      </w:pPr>
      <w:r w:rsidRPr="00A57015">
        <w:rPr>
          <w:rFonts w:ascii="Arial Narrow" w:hAnsi="Arial Narrow" w:cs="Arial"/>
          <w:color w:val="0000FF"/>
          <w:sz w:val="22"/>
          <w:szCs w:val="22"/>
          <w:u w:val="single"/>
        </w:rPr>
        <w:t>Dessertes à la demande</w:t>
      </w:r>
      <w:r w:rsidRPr="00A57015">
        <w:rPr>
          <w:rFonts w:ascii="Arial Narrow" w:hAnsi="Arial Narrow" w:cs="Arial"/>
          <w:color w:val="0000FF"/>
          <w:sz w:val="22"/>
          <w:szCs w:val="22"/>
        </w:rPr>
        <w:t> :</w:t>
      </w:r>
    </w:p>
    <w:p w14:paraId="4926DD9C" w14:textId="2245C610" w:rsidR="006B4128" w:rsidRPr="00A57015" w:rsidRDefault="009F3F8D" w:rsidP="00A57015">
      <w:pPr>
        <w:numPr>
          <w:ilvl w:val="0"/>
          <w:numId w:val="3"/>
        </w:numPr>
        <w:tabs>
          <w:tab w:val="left" w:pos="360"/>
        </w:tabs>
        <w:jc w:val="both"/>
        <w:rPr>
          <w:rFonts w:ascii="Arial Narrow" w:hAnsi="Arial Narrow" w:cs="Arial"/>
          <w:sz w:val="22"/>
          <w:szCs w:val="22"/>
        </w:rPr>
      </w:pPr>
      <w:r w:rsidRPr="00A57015">
        <w:rPr>
          <w:rFonts w:ascii="Arial Narrow" w:hAnsi="Arial Narrow" w:cs="Arial"/>
          <w:sz w:val="22"/>
          <w:szCs w:val="22"/>
        </w:rPr>
        <w:t>Enlèvement des f</w:t>
      </w:r>
      <w:r w:rsidR="006B4128" w:rsidRPr="00A57015">
        <w:rPr>
          <w:rFonts w:ascii="Arial Narrow" w:hAnsi="Arial Narrow" w:cs="Arial"/>
          <w:sz w:val="22"/>
          <w:szCs w:val="22"/>
        </w:rPr>
        <w:t>onds (billets, pièces</w:t>
      </w:r>
      <w:r w:rsidR="00B177EF" w:rsidRPr="00A57015">
        <w:rPr>
          <w:rFonts w:ascii="Arial Narrow" w:hAnsi="Arial Narrow" w:cs="Arial"/>
          <w:sz w:val="22"/>
          <w:szCs w:val="22"/>
        </w:rPr>
        <w:t>) à partir d’un site de l’EPMO-VGE</w:t>
      </w:r>
      <w:r w:rsidRPr="00A57015">
        <w:rPr>
          <w:rFonts w:ascii="Arial Narrow" w:hAnsi="Arial Narrow" w:cs="Arial"/>
          <w:sz w:val="22"/>
          <w:szCs w:val="22"/>
        </w:rPr>
        <w:t xml:space="preserve"> vers la </w:t>
      </w:r>
      <w:r w:rsidR="004A5FAE">
        <w:rPr>
          <w:rFonts w:ascii="Arial Narrow" w:hAnsi="Arial Narrow" w:cs="Arial"/>
          <w:sz w:val="22"/>
          <w:szCs w:val="22"/>
        </w:rPr>
        <w:t>Banque de France</w:t>
      </w:r>
      <w:r w:rsidR="00B177EF" w:rsidRPr="00A57015">
        <w:rPr>
          <w:rFonts w:ascii="Arial Narrow" w:hAnsi="Arial Narrow" w:cs="Arial"/>
          <w:sz w:val="22"/>
          <w:szCs w:val="22"/>
        </w:rPr>
        <w:t> ;</w:t>
      </w:r>
    </w:p>
    <w:p w14:paraId="73108B00" w14:textId="77777777" w:rsidR="009F3F8D" w:rsidRPr="00A57015" w:rsidRDefault="009F3F8D" w:rsidP="00A57015">
      <w:pPr>
        <w:numPr>
          <w:ilvl w:val="0"/>
          <w:numId w:val="3"/>
        </w:numPr>
        <w:tabs>
          <w:tab w:val="left" w:pos="360"/>
        </w:tabs>
        <w:jc w:val="both"/>
        <w:rPr>
          <w:rFonts w:ascii="Arial Narrow" w:hAnsi="Arial Narrow" w:cs="Arial"/>
          <w:sz w:val="22"/>
          <w:szCs w:val="22"/>
        </w:rPr>
      </w:pPr>
      <w:r w:rsidRPr="00A57015">
        <w:rPr>
          <w:rFonts w:ascii="Arial Narrow" w:hAnsi="Arial Narrow" w:cs="Arial"/>
          <w:sz w:val="22"/>
          <w:szCs w:val="22"/>
        </w:rPr>
        <w:t>Echange monnaie billets/pièces</w:t>
      </w:r>
      <w:r w:rsidR="00B177EF" w:rsidRPr="00A57015">
        <w:rPr>
          <w:rFonts w:ascii="Arial Narrow" w:hAnsi="Arial Narrow" w:cs="Arial"/>
          <w:sz w:val="22"/>
          <w:szCs w:val="22"/>
        </w:rPr>
        <w:t>.</w:t>
      </w:r>
    </w:p>
    <w:p w14:paraId="5CB17D54" w14:textId="77777777" w:rsidR="009F3F8D" w:rsidRPr="00A57015" w:rsidRDefault="009F3F8D" w:rsidP="00A57015">
      <w:pPr>
        <w:pStyle w:val="En-tte"/>
        <w:tabs>
          <w:tab w:val="clear" w:pos="4536"/>
          <w:tab w:val="clear" w:pos="9072"/>
        </w:tabs>
        <w:jc w:val="both"/>
        <w:rPr>
          <w:rFonts w:ascii="Arial Narrow" w:hAnsi="Arial Narrow" w:cs="Arial"/>
          <w:sz w:val="22"/>
          <w:szCs w:val="22"/>
        </w:rPr>
      </w:pPr>
    </w:p>
    <w:p w14:paraId="2021E2F3" w14:textId="77777777" w:rsidR="009F3F8D" w:rsidRPr="00A57015" w:rsidRDefault="00432484" w:rsidP="00A57015">
      <w:pPr>
        <w:pStyle w:val="En-tte"/>
        <w:tabs>
          <w:tab w:val="clear" w:pos="4536"/>
          <w:tab w:val="clear" w:pos="9072"/>
        </w:tabs>
        <w:jc w:val="both"/>
        <w:rPr>
          <w:rFonts w:ascii="Arial Narrow" w:hAnsi="Arial Narrow" w:cs="Arial"/>
          <w:sz w:val="22"/>
          <w:szCs w:val="22"/>
        </w:rPr>
      </w:pPr>
      <w:r w:rsidRPr="00A57015">
        <w:rPr>
          <w:rFonts w:ascii="Arial Narrow" w:hAnsi="Arial Narrow" w:cs="Arial"/>
          <w:noProof/>
          <w:sz w:val="22"/>
          <w:szCs w:val="22"/>
          <w:lang w:eastAsia="fr-FR"/>
        </w:rPr>
        <w:drawing>
          <wp:inline distT="0" distB="0" distL="0" distR="0" wp14:anchorId="37DC956E" wp14:editId="245D808B">
            <wp:extent cx="3286125" cy="5810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581025"/>
                    </a:xfrm>
                    <a:prstGeom prst="rect">
                      <a:avLst/>
                    </a:prstGeom>
                    <a:noFill/>
                    <a:ln>
                      <a:noFill/>
                    </a:ln>
                  </pic:spPr>
                </pic:pic>
              </a:graphicData>
            </a:graphic>
          </wp:inline>
        </w:drawing>
      </w:r>
    </w:p>
    <w:p w14:paraId="4F0C392D" w14:textId="77777777" w:rsidR="00641FC4" w:rsidRPr="00A57015" w:rsidRDefault="00641FC4" w:rsidP="00A57015">
      <w:pPr>
        <w:pStyle w:val="En-tte"/>
        <w:tabs>
          <w:tab w:val="clear" w:pos="4536"/>
          <w:tab w:val="clear" w:pos="9072"/>
        </w:tabs>
        <w:jc w:val="both"/>
        <w:rPr>
          <w:rFonts w:ascii="Arial Narrow" w:hAnsi="Arial Narrow" w:cs="Arial"/>
          <w:sz w:val="22"/>
          <w:szCs w:val="22"/>
        </w:rPr>
      </w:pPr>
    </w:p>
    <w:p w14:paraId="22FA5654" w14:textId="77777777" w:rsidR="00B177EF" w:rsidRPr="00A57015" w:rsidRDefault="009F3F8D" w:rsidP="00B803F6">
      <w:pPr>
        <w:pStyle w:val="En-tte"/>
        <w:tabs>
          <w:tab w:val="clear" w:pos="4536"/>
          <w:tab w:val="clear" w:pos="9072"/>
        </w:tabs>
        <w:jc w:val="both"/>
        <w:rPr>
          <w:rFonts w:ascii="Arial Narrow" w:hAnsi="Arial Narrow" w:cs="Arial"/>
          <w:color w:val="000000" w:themeColor="text1"/>
          <w:sz w:val="22"/>
          <w:szCs w:val="22"/>
        </w:rPr>
      </w:pPr>
      <w:r w:rsidRPr="00A57015">
        <w:rPr>
          <w:rFonts w:ascii="Arial Narrow" w:hAnsi="Arial Narrow" w:cs="Arial"/>
          <w:color w:val="000000" w:themeColor="text1"/>
          <w:sz w:val="22"/>
          <w:szCs w:val="22"/>
        </w:rPr>
        <w:t xml:space="preserve">Desserte à la demande sur réception </w:t>
      </w:r>
      <w:r w:rsidR="006B4128" w:rsidRPr="00A57015">
        <w:rPr>
          <w:rFonts w:ascii="Arial Narrow" w:hAnsi="Arial Narrow" w:cs="Arial"/>
          <w:color w:val="000000" w:themeColor="text1"/>
          <w:sz w:val="22"/>
          <w:szCs w:val="22"/>
        </w:rPr>
        <w:t xml:space="preserve">d’une commande </w:t>
      </w:r>
      <w:r w:rsidRPr="00A57015">
        <w:rPr>
          <w:rFonts w:ascii="Arial Narrow" w:hAnsi="Arial Narrow" w:cs="Arial"/>
          <w:color w:val="000000" w:themeColor="text1"/>
          <w:sz w:val="22"/>
          <w:szCs w:val="22"/>
        </w:rPr>
        <w:t>adressé</w:t>
      </w:r>
      <w:r w:rsidR="00D2701A" w:rsidRPr="00A57015">
        <w:rPr>
          <w:rFonts w:ascii="Arial Narrow" w:hAnsi="Arial Narrow" w:cs="Arial"/>
          <w:color w:val="000000" w:themeColor="text1"/>
          <w:sz w:val="22"/>
          <w:szCs w:val="22"/>
        </w:rPr>
        <w:t>e</w:t>
      </w:r>
      <w:r w:rsidRPr="00A57015">
        <w:rPr>
          <w:rFonts w:ascii="Arial Narrow" w:hAnsi="Arial Narrow" w:cs="Arial"/>
          <w:color w:val="000000" w:themeColor="text1"/>
          <w:sz w:val="22"/>
          <w:szCs w:val="22"/>
        </w:rPr>
        <w:t xml:space="preserve"> par </w:t>
      </w:r>
      <w:r w:rsidR="006B4128" w:rsidRPr="00A57015">
        <w:rPr>
          <w:rFonts w:ascii="Arial Narrow" w:hAnsi="Arial Narrow" w:cs="Arial"/>
          <w:color w:val="000000" w:themeColor="text1"/>
          <w:sz w:val="22"/>
          <w:szCs w:val="22"/>
        </w:rPr>
        <w:t>mail</w:t>
      </w:r>
      <w:r w:rsidRPr="00A57015">
        <w:rPr>
          <w:rFonts w:ascii="Arial Narrow" w:hAnsi="Arial Narrow" w:cs="Arial"/>
          <w:color w:val="000000" w:themeColor="text1"/>
          <w:sz w:val="22"/>
          <w:szCs w:val="22"/>
        </w:rPr>
        <w:t xml:space="preserve"> au titulaire, </w:t>
      </w:r>
    </w:p>
    <w:p w14:paraId="78CEAC54" w14:textId="77777777" w:rsidR="009F3F8D" w:rsidRPr="00A57015" w:rsidRDefault="009F3F8D" w:rsidP="00A57015">
      <w:pPr>
        <w:pStyle w:val="En-tte"/>
        <w:tabs>
          <w:tab w:val="clear" w:pos="4536"/>
          <w:tab w:val="clear" w:pos="9072"/>
        </w:tabs>
        <w:jc w:val="both"/>
        <w:rPr>
          <w:rFonts w:ascii="Arial Narrow" w:hAnsi="Arial Narrow" w:cs="Arial"/>
          <w:sz w:val="22"/>
          <w:szCs w:val="22"/>
        </w:rPr>
      </w:pPr>
      <w:r w:rsidRPr="00A57015">
        <w:rPr>
          <w:rFonts w:ascii="Arial Narrow" w:hAnsi="Arial Narrow" w:cs="Arial"/>
          <w:color w:val="000000" w:themeColor="text1"/>
          <w:sz w:val="22"/>
          <w:szCs w:val="22"/>
        </w:rPr>
        <w:t>24 heures ouvrables au plus tard avant la date d’exécution de la desserte</w:t>
      </w:r>
      <w:r w:rsidRPr="00A57015">
        <w:rPr>
          <w:rFonts w:ascii="Arial Narrow" w:hAnsi="Arial Narrow" w:cs="Arial"/>
          <w:sz w:val="22"/>
          <w:szCs w:val="22"/>
        </w:rPr>
        <w:t>.</w:t>
      </w:r>
    </w:p>
    <w:p w14:paraId="2BB60E39" w14:textId="77777777" w:rsidR="009F3F8D" w:rsidRPr="00A57015" w:rsidRDefault="009F3F8D" w:rsidP="00A57015">
      <w:pPr>
        <w:pStyle w:val="En-tte"/>
        <w:tabs>
          <w:tab w:val="clear" w:pos="4536"/>
          <w:tab w:val="clear" w:pos="9072"/>
        </w:tabs>
        <w:jc w:val="both"/>
        <w:rPr>
          <w:rFonts w:ascii="Arial Narrow" w:hAnsi="Arial Narrow" w:cs="Arial"/>
          <w:sz w:val="22"/>
          <w:szCs w:val="22"/>
        </w:rPr>
      </w:pPr>
    </w:p>
    <w:p w14:paraId="024C765B" w14:textId="77777777" w:rsidR="00556772" w:rsidRPr="00A57015" w:rsidRDefault="00556772" w:rsidP="00A57015">
      <w:pPr>
        <w:pStyle w:val="En-tte"/>
        <w:tabs>
          <w:tab w:val="clear" w:pos="4536"/>
          <w:tab w:val="clear" w:pos="9072"/>
        </w:tabs>
        <w:jc w:val="both"/>
        <w:rPr>
          <w:rFonts w:ascii="Arial Narrow" w:hAnsi="Arial Narrow" w:cs="Arial"/>
          <w:sz w:val="22"/>
          <w:szCs w:val="22"/>
        </w:rPr>
      </w:pPr>
    </w:p>
    <w:p w14:paraId="4A6525C6" w14:textId="77777777" w:rsidR="00641FC4" w:rsidRPr="00A57015" w:rsidRDefault="00641FC4" w:rsidP="00A57015">
      <w:pPr>
        <w:pStyle w:val="En-tte"/>
        <w:tabs>
          <w:tab w:val="clear" w:pos="4536"/>
          <w:tab w:val="clear" w:pos="9072"/>
        </w:tabs>
        <w:jc w:val="both"/>
        <w:rPr>
          <w:rFonts w:ascii="Arial Narrow" w:hAnsi="Arial Narrow" w:cs="Arial"/>
          <w:sz w:val="22"/>
          <w:szCs w:val="22"/>
          <w:u w:val="single"/>
        </w:rPr>
      </w:pPr>
    </w:p>
    <w:p w14:paraId="2566F6EC" w14:textId="77777777" w:rsidR="009F3F8D" w:rsidRPr="00A57015" w:rsidRDefault="009F3F8D" w:rsidP="00B803F6">
      <w:pPr>
        <w:pStyle w:val="En-tte"/>
        <w:pBdr>
          <w:top w:val="double" w:sz="4" w:space="1" w:color="auto"/>
          <w:left w:val="double" w:sz="4" w:space="4" w:color="auto"/>
          <w:bottom w:val="double" w:sz="4" w:space="1" w:color="auto"/>
          <w:right w:val="double" w:sz="4" w:space="4" w:color="auto"/>
        </w:pBdr>
        <w:tabs>
          <w:tab w:val="clear" w:pos="4536"/>
          <w:tab w:val="clear" w:pos="9072"/>
        </w:tabs>
        <w:jc w:val="both"/>
        <w:rPr>
          <w:rFonts w:ascii="Arial Narrow" w:hAnsi="Arial Narrow" w:cs="Arial"/>
          <w:b/>
          <w:sz w:val="22"/>
          <w:szCs w:val="22"/>
          <w:u w:val="single"/>
        </w:rPr>
      </w:pPr>
      <w:r w:rsidRPr="00A57015">
        <w:rPr>
          <w:rFonts w:ascii="Arial Narrow" w:hAnsi="Arial Narrow" w:cs="Arial"/>
          <w:sz w:val="22"/>
          <w:szCs w:val="22"/>
          <w:u w:val="single"/>
        </w:rPr>
        <w:t>Pour les dessertes régulières</w:t>
      </w:r>
      <w:r w:rsidRPr="00A57015">
        <w:rPr>
          <w:rFonts w:ascii="Arial Narrow" w:hAnsi="Arial Narrow" w:cs="Arial"/>
          <w:b/>
          <w:sz w:val="22"/>
          <w:szCs w:val="22"/>
          <w:u w:val="single"/>
        </w:rPr>
        <w:t xml:space="preserve"> </w:t>
      </w:r>
      <w:r w:rsidRPr="00A57015">
        <w:rPr>
          <w:rFonts w:ascii="Arial Narrow" w:hAnsi="Arial Narrow" w:cs="Arial"/>
          <w:sz w:val="22"/>
          <w:szCs w:val="22"/>
          <w:u w:val="single"/>
        </w:rPr>
        <w:t>et à la demande</w:t>
      </w:r>
      <w:r w:rsidRPr="00A57015">
        <w:rPr>
          <w:rFonts w:ascii="Arial Narrow" w:hAnsi="Arial Narrow" w:cs="Arial"/>
          <w:b/>
          <w:sz w:val="22"/>
          <w:szCs w:val="22"/>
          <w:u w:val="single"/>
        </w:rPr>
        <w:t xml:space="preserve"> : </w:t>
      </w:r>
    </w:p>
    <w:p w14:paraId="7A1B8BFB" w14:textId="77777777" w:rsidR="009F3F8D" w:rsidRPr="00A57015" w:rsidRDefault="009F3F8D" w:rsidP="00A57015">
      <w:pPr>
        <w:pStyle w:val="En-tte"/>
        <w:pBdr>
          <w:top w:val="double" w:sz="4" w:space="1" w:color="auto"/>
          <w:left w:val="double" w:sz="4" w:space="4" w:color="auto"/>
          <w:bottom w:val="double" w:sz="4" w:space="1" w:color="auto"/>
          <w:right w:val="double" w:sz="4" w:space="4" w:color="auto"/>
        </w:pBdr>
        <w:tabs>
          <w:tab w:val="clear" w:pos="4536"/>
          <w:tab w:val="clear" w:pos="9072"/>
        </w:tabs>
        <w:jc w:val="both"/>
        <w:rPr>
          <w:rFonts w:ascii="Arial Narrow" w:hAnsi="Arial Narrow" w:cs="Arial"/>
          <w:color w:val="FF0000"/>
          <w:sz w:val="22"/>
          <w:szCs w:val="22"/>
        </w:rPr>
      </w:pPr>
      <w:r w:rsidRPr="00A57015">
        <w:rPr>
          <w:rFonts w:ascii="Arial Narrow" w:hAnsi="Arial Narrow" w:cs="Arial"/>
          <w:color w:val="FF0000"/>
          <w:sz w:val="22"/>
          <w:szCs w:val="22"/>
        </w:rPr>
        <w:t xml:space="preserve">Aucune prestation ne sera effectuée sur appel téléphonique. Le titulaire est informé qu’il sera tenu pour seul responsable en cas de litige suite à une prestation </w:t>
      </w:r>
      <w:r w:rsidR="00CA5ACF" w:rsidRPr="00A57015">
        <w:rPr>
          <w:rFonts w:ascii="Arial Narrow" w:hAnsi="Arial Narrow" w:cs="Arial"/>
          <w:color w:val="FF0000"/>
          <w:sz w:val="22"/>
          <w:szCs w:val="22"/>
        </w:rPr>
        <w:t>effectuée par ce biais</w:t>
      </w:r>
      <w:r w:rsidRPr="00A57015">
        <w:rPr>
          <w:rFonts w:ascii="Arial Narrow" w:hAnsi="Arial Narrow" w:cs="Arial"/>
          <w:color w:val="FF0000"/>
          <w:sz w:val="22"/>
          <w:szCs w:val="22"/>
        </w:rPr>
        <w:t>.</w:t>
      </w:r>
    </w:p>
    <w:p w14:paraId="7EEC3298" w14:textId="77777777" w:rsidR="007A534D" w:rsidRPr="00A57015" w:rsidRDefault="007A534D" w:rsidP="00A57015">
      <w:pPr>
        <w:pStyle w:val="Rpertoire"/>
        <w:suppressLineNumbers w:val="0"/>
        <w:jc w:val="both"/>
        <w:rPr>
          <w:rFonts w:ascii="Arial Narrow" w:hAnsi="Arial Narrow" w:cs="Arial"/>
          <w:sz w:val="22"/>
          <w:szCs w:val="22"/>
        </w:rPr>
      </w:pPr>
    </w:p>
    <w:p w14:paraId="0DD60AA2" w14:textId="77777777" w:rsidR="009F3F8D" w:rsidRPr="00A57015" w:rsidRDefault="009F3F8D" w:rsidP="00B803F6">
      <w:pPr>
        <w:pStyle w:val="En-tte"/>
        <w:tabs>
          <w:tab w:val="clear" w:pos="4536"/>
          <w:tab w:val="clear" w:pos="9072"/>
        </w:tabs>
        <w:jc w:val="both"/>
        <w:rPr>
          <w:rFonts w:ascii="Arial Narrow" w:hAnsi="Arial Narrow" w:cs="Arial"/>
          <w:sz w:val="22"/>
          <w:szCs w:val="22"/>
        </w:rPr>
      </w:pPr>
    </w:p>
    <w:p w14:paraId="3AA4B0AA" w14:textId="14BFA9D4" w:rsidR="008B720C" w:rsidRPr="00A57015" w:rsidRDefault="008B720C"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w:t>
      </w:r>
      <w:r w:rsidR="00B803F6" w:rsidRPr="00A57015">
        <w:rPr>
          <w:rFonts w:ascii="Arial Narrow" w:hAnsi="Arial Narrow" w:cs="Arial"/>
          <w:i/>
          <w:color w:val="0000FF"/>
          <w:sz w:val="22"/>
          <w:szCs w:val="22"/>
          <w:u w:val="single"/>
        </w:rPr>
        <w:t>.</w:t>
      </w:r>
      <w:r w:rsidRPr="00A57015">
        <w:rPr>
          <w:rFonts w:ascii="Arial Narrow" w:hAnsi="Arial Narrow" w:cs="Arial"/>
          <w:i/>
          <w:color w:val="0000FF"/>
          <w:sz w:val="22"/>
          <w:szCs w:val="22"/>
          <w:u w:val="single"/>
        </w:rPr>
        <w:t>1 Prestations d’approvisionnement</w:t>
      </w:r>
    </w:p>
    <w:p w14:paraId="5B1A3AAE"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lastRenderedPageBreak/>
        <w:t>Les approvisionnements en fonds sont réalisés depuis un service de caisse ou un dépôt auxiliaire de monnaie (DAM) de la banque de France étant précisé que les DAM sont situés dans les centres-forts du titulaire.</w:t>
      </w:r>
    </w:p>
    <w:p w14:paraId="184A05A5" w14:textId="190E310A"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Sur autorisation expresse </w:t>
      </w:r>
      <w:r w:rsidR="00B803F6">
        <w:rPr>
          <w:rFonts w:ascii="Arial Narrow" w:hAnsi="Arial Narrow" w:cs="Arial"/>
          <w:sz w:val="22"/>
          <w:szCs w:val="22"/>
        </w:rPr>
        <w:t>de l’EPMO-VGE</w:t>
      </w:r>
      <w:r w:rsidRPr="00A57015">
        <w:rPr>
          <w:rFonts w:ascii="Arial Narrow" w:hAnsi="Arial Narrow" w:cs="Arial"/>
          <w:sz w:val="22"/>
          <w:szCs w:val="22"/>
        </w:rPr>
        <w:t xml:space="preserve">, dans les conditions définies par la convention spécifique de gestion du numéraire qui le lie au comptable titulaire du compte BDF et dans les conditions définies </w:t>
      </w:r>
      <w:r w:rsidR="00B803F6">
        <w:rPr>
          <w:rFonts w:ascii="Arial Narrow" w:hAnsi="Arial Narrow" w:cs="Arial"/>
          <w:sz w:val="22"/>
          <w:szCs w:val="22"/>
        </w:rPr>
        <w:t>au marché</w:t>
      </w:r>
      <w:r w:rsidRPr="00A57015">
        <w:rPr>
          <w:rFonts w:ascii="Arial Narrow" w:hAnsi="Arial Narrow" w:cs="Arial"/>
          <w:sz w:val="22"/>
          <w:szCs w:val="22"/>
        </w:rPr>
        <w:t>, le titulaire du peut mettre en place un mécanisme de recyclage interne des fonds correspondant aux rompus conservés par ses soins pour procéder aux approvisionnements qui ne répondent pas aux normes dérogatoires fixées par la Banque de France pour les opérations effectuées sur les comptes des comptables publics.</w:t>
      </w:r>
    </w:p>
    <w:p w14:paraId="6AC75C03"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L’approvisionnement d’un site selon les normes BDF constitue une prestation de transport de fonds pure sans préparation de colis.</w:t>
      </w:r>
    </w:p>
    <w:p w14:paraId="7D21CD75"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L’approvisionnement de plusieurs sites à partir d’une commande unique selon les normes BDF ou l’approvisionnement dans le cadre du recyclage interne (hors norme BDF) donne lieu à constitution de colis sous la responsabilité du titulaire.</w:t>
      </w:r>
    </w:p>
    <w:p w14:paraId="48BD4833"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Les dessertes sont effectuées conformément au protocole de sécurité.</w:t>
      </w:r>
    </w:p>
    <w:p w14:paraId="1C3F908C" w14:textId="77777777" w:rsidR="008B720C" w:rsidRPr="00A57015" w:rsidRDefault="008B720C" w:rsidP="00A57015">
      <w:pPr>
        <w:pStyle w:val="En-tte"/>
        <w:jc w:val="both"/>
        <w:rPr>
          <w:rFonts w:ascii="Arial Narrow" w:hAnsi="Arial Narrow" w:cs="Arial"/>
          <w:sz w:val="22"/>
          <w:szCs w:val="22"/>
        </w:rPr>
      </w:pPr>
    </w:p>
    <w:p w14:paraId="2087B548" w14:textId="494CA415"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La procédure de confirmation de la desserte est la suivante :</w:t>
      </w:r>
    </w:p>
    <w:p w14:paraId="11423C16"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Chaque marché subséquent précisera le moment à partir duquel le service communiquera au titulaire la liste des sites à approvisionner.</w:t>
      </w:r>
    </w:p>
    <w:p w14:paraId="3507E2EC" w14:textId="09F41FDE"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La personne désignée </w:t>
      </w:r>
      <w:r w:rsidR="00B803F6">
        <w:rPr>
          <w:rFonts w:ascii="Arial Narrow" w:hAnsi="Arial Narrow" w:cs="Arial"/>
          <w:sz w:val="22"/>
          <w:szCs w:val="22"/>
        </w:rPr>
        <w:t>comme interlocuteur dans le marché</w:t>
      </w:r>
      <w:r w:rsidRPr="00A57015">
        <w:rPr>
          <w:rFonts w:ascii="Arial Narrow" w:hAnsi="Arial Narrow" w:cs="Arial"/>
          <w:sz w:val="22"/>
          <w:szCs w:val="22"/>
        </w:rPr>
        <w:t xml:space="preserve"> ou le comptable titulaire du compte BDF communique la liste des sites à approvisionner ainsi que le montant détaillé des approvisionnements demandés selon les modalités convenues avec le titulaire du marché (par courriel ou via un portail mis à disposition par le titulaire, sous réserve du respect des normes de sécurité applicables au système d’information et recommandées par l’ANSSI).</w:t>
      </w:r>
    </w:p>
    <w:p w14:paraId="0A9943CA" w14:textId="412A734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Dans la mesure où </w:t>
      </w:r>
      <w:r w:rsidR="00B803F6">
        <w:rPr>
          <w:rFonts w:ascii="Arial Narrow" w:hAnsi="Arial Narrow" w:cs="Arial"/>
          <w:sz w:val="22"/>
          <w:szCs w:val="22"/>
        </w:rPr>
        <w:t>l’EPMO-VGE</w:t>
      </w:r>
      <w:r w:rsidRPr="00A57015">
        <w:rPr>
          <w:rFonts w:ascii="Arial Narrow" w:hAnsi="Arial Narrow" w:cs="Arial"/>
          <w:sz w:val="22"/>
          <w:szCs w:val="22"/>
        </w:rPr>
        <w:t xml:space="preserve"> a besoin d'une desserte supplémentaire, la personne désignée par celui-ci ou par le comptable titulaire du compte BDF en informe le prestataire au minimum 24 heures avant la prestation souhaitée. </w:t>
      </w:r>
      <w:r w:rsidR="00B803F6">
        <w:rPr>
          <w:rFonts w:ascii="Arial Narrow" w:hAnsi="Arial Narrow" w:cs="Arial"/>
          <w:sz w:val="22"/>
          <w:szCs w:val="22"/>
        </w:rPr>
        <w:t>L’EPMO-VGE</w:t>
      </w:r>
      <w:r w:rsidRPr="00A57015">
        <w:rPr>
          <w:rFonts w:ascii="Arial Narrow" w:hAnsi="Arial Narrow" w:cs="Arial"/>
          <w:sz w:val="22"/>
          <w:szCs w:val="22"/>
        </w:rPr>
        <w:t xml:space="preserve"> ou le comptable titulaire du compte BDF se réserve le droit d'annuler une desserte en contactant le titulaire 24 heures à l'avance, selon les modalités définies au marché subséquent.</w:t>
      </w:r>
    </w:p>
    <w:p w14:paraId="34CA5DDF"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bordereau de prélèvement, représentant le montant global du retrait, est établi à l'ordre du titulaire du marché et adressé directement par le comptable titulaire du compte BDF (selon les modalités définies dans la convention en vigueur relative à la tenue du compte de l'Etat) à la Banque de France.</w:t>
      </w:r>
    </w:p>
    <w:p w14:paraId="5280046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Les fonds recueillis en Banque de France ou prélevés dans les rompus conservés par le titulaire du marché sont conditionnés conformément aux demandes des sites par le titulaire du marché, sous sa responsabilité.</w:t>
      </w:r>
    </w:p>
    <w:p w14:paraId="1436062A"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jour J, dans la plage horaire convenue dans le protocole de sécurité :</w:t>
      </w:r>
    </w:p>
    <w:p w14:paraId="779740D0"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Les colis sont accompagnés d'un bordereau précisant la référence du site, la date et la valeur contenue dans les colis.</w:t>
      </w:r>
    </w:p>
    <w:p w14:paraId="009E5750"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convoyeur remet au destinataire un exemplaire du bordereau de prise en charge après avoir reçu de la personne désignée par le responsable de site une quittance par duplication. Les quittances mentionnent :</w:t>
      </w:r>
    </w:p>
    <w:p w14:paraId="55885354"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la date et le lieu d'exécution ;</w:t>
      </w:r>
    </w:p>
    <w:p w14:paraId="69F1B15B"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type d'emballage ;</w:t>
      </w:r>
    </w:p>
    <w:p w14:paraId="782DCE51"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la nature du numéraire ;</w:t>
      </w:r>
    </w:p>
    <w:p w14:paraId="1050E69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montant global contenu dans le conditionnement.</w:t>
      </w:r>
    </w:p>
    <w:p w14:paraId="703A9534" w14:textId="77777777" w:rsidR="008B720C" w:rsidRPr="00A57015" w:rsidRDefault="008B720C" w:rsidP="00A57015">
      <w:pPr>
        <w:pStyle w:val="En-tte"/>
        <w:jc w:val="both"/>
        <w:rPr>
          <w:rFonts w:ascii="Arial Narrow" w:hAnsi="Arial Narrow" w:cs="Arial"/>
          <w:sz w:val="22"/>
          <w:szCs w:val="22"/>
        </w:rPr>
      </w:pPr>
    </w:p>
    <w:p w14:paraId="0AAB4816" w14:textId="4CE738FF" w:rsidR="008B720C" w:rsidRPr="00A57015" w:rsidRDefault="008B720C"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w:t>
      </w:r>
      <w:r w:rsidR="00B803F6" w:rsidRPr="00A57015">
        <w:rPr>
          <w:rFonts w:ascii="Arial Narrow" w:hAnsi="Arial Narrow" w:cs="Arial"/>
          <w:i/>
          <w:color w:val="0000FF"/>
          <w:sz w:val="22"/>
          <w:szCs w:val="22"/>
          <w:u w:val="single"/>
        </w:rPr>
        <w:t>.</w:t>
      </w:r>
      <w:r w:rsidRPr="00A57015">
        <w:rPr>
          <w:rFonts w:ascii="Arial Narrow" w:hAnsi="Arial Narrow" w:cs="Arial"/>
          <w:i/>
          <w:color w:val="0000FF"/>
          <w:sz w:val="22"/>
          <w:szCs w:val="22"/>
          <w:u w:val="single"/>
        </w:rPr>
        <w:t>2 Prestations de collectes des encaisses</w:t>
      </w:r>
    </w:p>
    <w:p w14:paraId="67F938ED"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du marché verse obligatoirement les fonds provenant des collectes des encaisses qui peuvent être conditionnés selon les normes dérogatoires fixées par la BDF pour les opérations effectuées sur les comptes des comptables publics auprès d'un service de caisse ou d'un DAM de la Banque de France. Les fonds ne pouvant être conditionnés selon les normes précitées sont conservés par le titulaire et regroupés avec les rompus des jours suivants.</w:t>
      </w:r>
    </w:p>
    <w:p w14:paraId="5F09BA22" w14:textId="4A422648" w:rsidR="008B720C" w:rsidRPr="00A57015" w:rsidRDefault="00B803F6" w:rsidP="00A57015">
      <w:pPr>
        <w:pStyle w:val="En-tte"/>
        <w:jc w:val="both"/>
        <w:rPr>
          <w:rFonts w:ascii="Arial Narrow" w:hAnsi="Arial Narrow" w:cs="Arial"/>
          <w:sz w:val="22"/>
          <w:szCs w:val="22"/>
        </w:rPr>
      </w:pPr>
      <w:r>
        <w:rPr>
          <w:rFonts w:ascii="Arial Narrow" w:hAnsi="Arial Narrow" w:cs="Arial"/>
          <w:sz w:val="22"/>
          <w:szCs w:val="22"/>
        </w:rPr>
        <w:t>L</w:t>
      </w:r>
      <w:r w:rsidR="008B720C" w:rsidRPr="00A57015">
        <w:rPr>
          <w:rFonts w:ascii="Arial Narrow" w:hAnsi="Arial Narrow" w:cs="Arial"/>
          <w:sz w:val="22"/>
          <w:szCs w:val="22"/>
        </w:rPr>
        <w:t xml:space="preserve">a personne désignée </w:t>
      </w:r>
      <w:r>
        <w:rPr>
          <w:rFonts w:ascii="Arial Narrow" w:hAnsi="Arial Narrow" w:cs="Arial"/>
          <w:sz w:val="22"/>
          <w:szCs w:val="22"/>
        </w:rPr>
        <w:t>dans le marché</w:t>
      </w:r>
      <w:r w:rsidR="008B720C" w:rsidRPr="00A57015">
        <w:rPr>
          <w:rFonts w:ascii="Arial Narrow" w:hAnsi="Arial Narrow" w:cs="Arial"/>
          <w:sz w:val="22"/>
          <w:szCs w:val="22"/>
        </w:rPr>
        <w:t xml:space="preserve"> ou le comptable titulaire du compte BDF communique au titulaire du marché, selon les modalités convenues (courriel ou annonce via un portail mis à disposition par le titulaire), le site ou les sites dont la caisse doit faire l'objet d'une collecte.</w:t>
      </w:r>
    </w:p>
    <w:p w14:paraId="1336829F" w14:textId="2A357D28"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Dans la mesure où </w:t>
      </w:r>
      <w:r w:rsidR="00B803F6">
        <w:rPr>
          <w:rFonts w:ascii="Arial Narrow" w:hAnsi="Arial Narrow" w:cs="Arial"/>
          <w:sz w:val="22"/>
          <w:szCs w:val="22"/>
        </w:rPr>
        <w:t xml:space="preserve">l’EPMO-VGE </w:t>
      </w:r>
      <w:r w:rsidRPr="00A57015">
        <w:rPr>
          <w:rFonts w:ascii="Arial Narrow" w:hAnsi="Arial Narrow" w:cs="Arial"/>
          <w:sz w:val="22"/>
          <w:szCs w:val="22"/>
        </w:rPr>
        <w:t xml:space="preserve">a besoin d'une desserte supplémentaire, la personne désignée par celui-ci ou par le comptable titulaire du compte BDF en informe le prestataire au minimum 24 heures avant la prestation souhaitée. </w:t>
      </w:r>
      <w:r w:rsidR="00A57015">
        <w:rPr>
          <w:rFonts w:ascii="Arial Narrow" w:hAnsi="Arial Narrow" w:cs="Arial"/>
          <w:sz w:val="22"/>
          <w:szCs w:val="22"/>
        </w:rPr>
        <w:t>L</w:t>
      </w:r>
      <w:r w:rsidR="00A57015" w:rsidRPr="00A57015">
        <w:rPr>
          <w:rFonts w:ascii="Arial Narrow" w:hAnsi="Arial Narrow" w:cs="Arial"/>
          <w:sz w:val="22"/>
          <w:szCs w:val="22"/>
        </w:rPr>
        <w:t xml:space="preserve">’EPMO-VGE </w:t>
      </w:r>
      <w:r w:rsidRPr="00A57015">
        <w:rPr>
          <w:rFonts w:ascii="Arial Narrow" w:hAnsi="Arial Narrow" w:cs="Arial"/>
          <w:sz w:val="22"/>
          <w:szCs w:val="22"/>
        </w:rPr>
        <w:t>ou le comptable titulaire du compte BDF se réserve le droit d'annuler ou de reporter une desserte en contactant le titulaire 24 heures à l'avance selon les modalités définies au marché subséquent.</w:t>
      </w:r>
    </w:p>
    <w:p w14:paraId="2D3DC031"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du marché procède à l'annonce des collectes auprès du service de caisse ou du DAM de la BDF, selon les modalités fixées par celle-ci.</w:t>
      </w:r>
    </w:p>
    <w:p w14:paraId="0EEAE8BE" w14:textId="77777777" w:rsidR="008B720C" w:rsidRPr="00A57015" w:rsidRDefault="008B720C" w:rsidP="00A57015">
      <w:pPr>
        <w:pStyle w:val="En-tte"/>
        <w:jc w:val="both"/>
        <w:rPr>
          <w:rFonts w:ascii="Arial Narrow" w:hAnsi="Arial Narrow" w:cs="Arial"/>
          <w:sz w:val="22"/>
          <w:szCs w:val="22"/>
        </w:rPr>
      </w:pPr>
    </w:p>
    <w:p w14:paraId="09D2D556" w14:textId="67D91AED"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du marché se charge également de récupérer les informations requises par la Banque de France dans le cadre de la procédure de versements au service de caisse ou au DAM (références des transactions ou des codes logistiques).</w:t>
      </w:r>
    </w:p>
    <w:p w14:paraId="784EFDC9" w14:textId="346512BB"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 jour J, dans la plage horaire convenue dans le protocole de sécurité, les fonds contenus dans des colis scellés fournis par le titulaire sont remis au convoyeur du titulaire du marché par l'agent dûment habilité par le responsable du site. Ces colis portent la référence du site, la date et la valeur contenue. Le ramassage a lieu pendant les heures d'ouverture des sites, ou éventuellement hors heures d’ouverture en présence d'équipements permettant ces opérations en dehors des heures d'ouverture. Dans tous les cas, le passage en hors heures d'ouverture ne pourra résulter que d'un choix </w:t>
      </w:r>
      <w:r w:rsidR="00A57015">
        <w:rPr>
          <w:rFonts w:ascii="Arial Narrow" w:hAnsi="Arial Narrow" w:cs="Arial"/>
          <w:sz w:val="22"/>
          <w:szCs w:val="22"/>
        </w:rPr>
        <w:t>de l’EPMO-VGE</w:t>
      </w:r>
      <w:r w:rsidRPr="00A57015">
        <w:rPr>
          <w:rFonts w:ascii="Arial Narrow" w:hAnsi="Arial Narrow" w:cs="Arial"/>
          <w:sz w:val="22"/>
          <w:szCs w:val="22"/>
        </w:rPr>
        <w:t>.</w:t>
      </w:r>
    </w:p>
    <w:p w14:paraId="096AF50B"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L'agent chargé de la remise des fonds fournit au titulaire, lors de la remise des valeurs, les indications suivantes :</w:t>
      </w:r>
    </w:p>
    <w:p w14:paraId="6747658F"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nombre de colis,</w:t>
      </w:r>
    </w:p>
    <w:p w14:paraId="3910127D"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les dimensions des colis, des objets ou des supports de charge présentant des caractéristiques spéciales, le cas échéant ;</w:t>
      </w:r>
    </w:p>
    <w:p w14:paraId="38A222B2"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la description et la valeur réelle du contenu de chaque colis,</w:t>
      </w:r>
    </w:p>
    <w:p w14:paraId="3F19E5F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nom et l'adresse de l'expéditeur,</w:t>
      </w:r>
    </w:p>
    <w:p w14:paraId="5F985D18"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nom et l'adresse du destinataire;</w:t>
      </w:r>
    </w:p>
    <w:p w14:paraId="7338412D"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numéro d'identification du colis,</w:t>
      </w:r>
    </w:p>
    <w:p w14:paraId="502944EC"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tout autre modalité d'exécution de contrat de transport,</w:t>
      </w:r>
    </w:p>
    <w:p w14:paraId="5A45E906"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cas échéant, les prestations annexes convenues et leurs modalités d'exécution.</w:t>
      </w:r>
    </w:p>
    <w:p w14:paraId="47097C7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Sur la base de ces indications, chaque collecte donne lieu à l'établissement d'un document de transport appelé bordereau de ramassage ou bon de transport, daté du jour de la remise et signé par le convoyeur et l'agent du site dûment habilité. Ce document est établi en trois exemplaires au moins. Le premier est conservé par l'agent du site dûment habilité, le deuxième remis au convoyeur et le troisième, accompagnant l'envoi, doit être remis au guichet de la banque de France.</w:t>
      </w:r>
    </w:p>
    <w:p w14:paraId="51F8FA02"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cas échéant, cette procédure peut également être effectuée par voie dématérialisée (signature de l'agent sur terminal électronique du convoyeur et envoi d'un accusé de réception électronique par courrier électronique au site).</w:t>
      </w:r>
    </w:p>
    <w:p w14:paraId="579C0693"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La signature par le convoyeur du bon de transport marque le point de départ du délai de prise en charge et donc de l'obligation de garde par le titulaire.</w:t>
      </w:r>
    </w:p>
    <w:p w14:paraId="17B52C2B"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Les opérations de chargement des colis sont réalisées par le titulaire sous sa seule responsabilité.</w:t>
      </w:r>
    </w:p>
    <w:p w14:paraId="161F8721" w14:textId="77777777" w:rsidR="008B720C" w:rsidRPr="00A57015" w:rsidRDefault="008B720C" w:rsidP="00A57015">
      <w:pPr>
        <w:pStyle w:val="En-tte"/>
        <w:jc w:val="both"/>
        <w:rPr>
          <w:rFonts w:ascii="Arial Narrow" w:hAnsi="Arial Narrow" w:cs="Arial"/>
          <w:sz w:val="22"/>
          <w:szCs w:val="22"/>
        </w:rPr>
      </w:pPr>
    </w:p>
    <w:p w14:paraId="1C6C1D47" w14:textId="5E60AFAB" w:rsidR="008B720C" w:rsidRPr="00A57015" w:rsidRDefault="008B720C" w:rsidP="00A57015">
      <w:pPr>
        <w:jc w:val="both"/>
        <w:rPr>
          <w:rFonts w:ascii="Arial Narrow" w:hAnsi="Arial Narrow" w:cs="Arial"/>
          <w:sz w:val="22"/>
          <w:szCs w:val="22"/>
        </w:rPr>
      </w:pPr>
      <w:r w:rsidRPr="00A57015">
        <w:rPr>
          <w:rFonts w:ascii="Arial Narrow" w:hAnsi="Arial Narrow" w:cs="Arial"/>
          <w:i/>
          <w:color w:val="0000FF"/>
          <w:sz w:val="22"/>
          <w:szCs w:val="22"/>
          <w:u w:val="single"/>
        </w:rPr>
        <w:t>1</w:t>
      </w:r>
      <w:r w:rsidR="00B803F6" w:rsidRPr="00A57015">
        <w:rPr>
          <w:rFonts w:ascii="Arial Narrow" w:hAnsi="Arial Narrow" w:cs="Arial"/>
          <w:i/>
          <w:color w:val="0000FF"/>
          <w:sz w:val="22"/>
          <w:szCs w:val="22"/>
          <w:u w:val="single"/>
        </w:rPr>
        <w:t>.</w:t>
      </w:r>
      <w:r w:rsidRPr="00A57015">
        <w:rPr>
          <w:rFonts w:ascii="Arial Narrow" w:hAnsi="Arial Narrow" w:cs="Arial"/>
          <w:i/>
          <w:color w:val="0000FF"/>
          <w:sz w:val="22"/>
          <w:szCs w:val="22"/>
          <w:u w:val="single"/>
        </w:rPr>
        <w:t>3 Prestations de comptage et de conditionnement de fonds</w:t>
      </w:r>
    </w:p>
    <w:p w14:paraId="7AABF45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est chargé du comptage des fonds des colis pris en charge dans chaque site de collecte, identifié le cas échéant par un numéro de traçabilité.</w:t>
      </w:r>
    </w:p>
    <w:p w14:paraId="31C9E615"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Ce comptage s'effectue dans les locaux de la société ou dans un local donnant toute garantie de sécurité.</w:t>
      </w:r>
    </w:p>
    <w:p w14:paraId="298C6EE6"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collecte les billets et les pièces sans limite de seuil, le paiement s'effectue au prorata de la somme collectée.</w:t>
      </w:r>
    </w:p>
    <w:p w14:paraId="0B873B0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Lors de la remise des fonds auprès de la caisse de rattachement du service de caisse ou du DAM de la Banque de France, les fonds atypiques (billets et pièces) non décelés lors de la reconnaissance des fonds ainsi que les fonds manquants sont à la charge du titulaire.</w:t>
      </w:r>
    </w:p>
    <w:p w14:paraId="5DF074B3"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Reconnaissance des billets et pièces par site de collecte : les opérations de reconnaissance des billets et des pièces sont effectuées, pour chaque site de collecte, dans l'ordre suivant:</w:t>
      </w:r>
    </w:p>
    <w:p w14:paraId="6CB9EC36"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contrôle du nombre de colis ;</w:t>
      </w:r>
    </w:p>
    <w:p w14:paraId="33A7D71E"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vérification du scellé de chaque colis ;</w:t>
      </w:r>
    </w:p>
    <w:p w14:paraId="48F46B58"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ouverture du colis et, le cas échéant, contrôle du nombre de pochettes contenues ;</w:t>
      </w:r>
    </w:p>
    <w:p w14:paraId="63C6F9D1"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contrôle du contenu des colis et des pochettes (comptage et authentification des billets et des pièces) ;</w:t>
      </w:r>
    </w:p>
    <w:p w14:paraId="636AA183"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rapprochement entre le montant reconnu par le prestataire et le montant déclaré par le site expéditeur.</w:t>
      </w:r>
    </w:p>
    <w:p w14:paraId="6EB98E23" w14:textId="77777777" w:rsidR="008B720C" w:rsidRPr="00A57015" w:rsidRDefault="008B720C" w:rsidP="00A57015">
      <w:pPr>
        <w:pStyle w:val="En-tte"/>
        <w:jc w:val="both"/>
        <w:rPr>
          <w:rFonts w:ascii="Arial Narrow" w:hAnsi="Arial Narrow" w:cs="Arial"/>
          <w:sz w:val="22"/>
          <w:szCs w:val="22"/>
        </w:rPr>
      </w:pPr>
    </w:p>
    <w:p w14:paraId="0CC30F96" w14:textId="792A8191"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Conditionnement des fonds :</w:t>
      </w:r>
    </w:p>
    <w:p w14:paraId="4A06D385" w14:textId="77777777" w:rsidR="008B720C" w:rsidRPr="00A57015" w:rsidRDefault="008B720C" w:rsidP="00A57015">
      <w:pPr>
        <w:pStyle w:val="En-tte"/>
        <w:jc w:val="both"/>
        <w:rPr>
          <w:rFonts w:ascii="Arial Narrow" w:hAnsi="Arial Narrow" w:cs="Arial"/>
          <w:sz w:val="22"/>
          <w:szCs w:val="22"/>
        </w:rPr>
      </w:pPr>
    </w:p>
    <w:p w14:paraId="12595786" w14:textId="01407020"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Sur autorisation expresse </w:t>
      </w:r>
      <w:r w:rsidR="00B803F6">
        <w:rPr>
          <w:rFonts w:ascii="Arial Narrow" w:hAnsi="Arial Narrow" w:cs="Arial"/>
          <w:sz w:val="22"/>
          <w:szCs w:val="22"/>
        </w:rPr>
        <w:t>de l’EPMO-VGE</w:t>
      </w:r>
      <w:r w:rsidRPr="00A57015">
        <w:rPr>
          <w:rFonts w:ascii="Arial Narrow" w:hAnsi="Arial Narrow" w:cs="Arial"/>
          <w:sz w:val="22"/>
          <w:szCs w:val="22"/>
        </w:rPr>
        <w:t>, dans les conditions définies par la convention spécifique de gestion du numéraire qui le lie au comptable titulaire du compte BDF et dans le</w:t>
      </w:r>
      <w:r w:rsidR="00A57015" w:rsidRPr="00A57015">
        <w:rPr>
          <w:rFonts w:ascii="Arial Narrow" w:hAnsi="Arial Narrow" w:cs="Arial"/>
          <w:sz w:val="22"/>
          <w:szCs w:val="22"/>
        </w:rPr>
        <w:t>s conditions définies au marché</w:t>
      </w:r>
      <w:r w:rsidRPr="00A57015">
        <w:rPr>
          <w:rFonts w:ascii="Arial Narrow" w:hAnsi="Arial Narrow" w:cs="Arial"/>
          <w:sz w:val="22"/>
          <w:szCs w:val="22"/>
        </w:rPr>
        <w:t xml:space="preserve">, le titulaire du marché peut, après comptage par site et avant conditionnement (selon les normes dérogatoires fixées par la </w:t>
      </w:r>
      <w:r w:rsidRPr="00A57015">
        <w:rPr>
          <w:rFonts w:ascii="Arial Narrow" w:hAnsi="Arial Narrow" w:cs="Arial"/>
          <w:sz w:val="22"/>
          <w:szCs w:val="22"/>
        </w:rPr>
        <w:lastRenderedPageBreak/>
        <w:t>Banque de France, pour les opérations effectuées sur les comptes des comptables publics) procéder au regroupement des fonds collectés sur l'ensemble des sites.</w:t>
      </w:r>
    </w:p>
    <w:p w14:paraId="087F7CEF" w14:textId="0EFFE869" w:rsidR="008B720C"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Une fois ce premier regroupement effectué, le titulaire du marché peut, sur autorisation expresse </w:t>
      </w:r>
      <w:r w:rsidR="00A57015">
        <w:rPr>
          <w:rFonts w:ascii="Arial Narrow" w:hAnsi="Arial Narrow" w:cs="Arial"/>
          <w:sz w:val="22"/>
          <w:szCs w:val="22"/>
        </w:rPr>
        <w:t>de l’EPMO-VGE</w:t>
      </w:r>
      <w:r w:rsidRPr="00A57015">
        <w:rPr>
          <w:rFonts w:ascii="Arial Narrow" w:hAnsi="Arial Narrow" w:cs="Arial"/>
          <w:sz w:val="22"/>
          <w:szCs w:val="22"/>
        </w:rPr>
        <w:t>, dans les conditions définies par la convention spécifique de gestion du numéraire qui le lie au comptable titulaire du compte BDF et dans les conditions définies au marché subséquent, procéder au regroupement des fonds appartenant en propre avec ceux (dûment reconnus) d'autres services bénéficiaires déposés sur le même compte bancaire que celui désigné dans le ma</w:t>
      </w:r>
      <w:r w:rsidR="00A57015" w:rsidRPr="00A57015">
        <w:rPr>
          <w:rFonts w:ascii="Arial Narrow" w:hAnsi="Arial Narrow" w:cs="Arial"/>
          <w:sz w:val="22"/>
          <w:szCs w:val="22"/>
        </w:rPr>
        <w:t>rché</w:t>
      </w:r>
      <w:r w:rsidRPr="00A57015">
        <w:rPr>
          <w:rFonts w:ascii="Arial Narrow" w:hAnsi="Arial Narrow" w:cs="Arial"/>
          <w:sz w:val="22"/>
          <w:szCs w:val="22"/>
        </w:rPr>
        <w:t xml:space="preserve">. Dans ce cas, le titulaire du marché verse les fonds dûment regroupés et conditionnés selon les normes dérogatoires fixées par la Banque de France le premier jour ouvré suivant la collecte, directement à la Banque de France, pour inscription sur le compte expressément désigné par </w:t>
      </w:r>
      <w:r w:rsidR="00A57015">
        <w:rPr>
          <w:rFonts w:ascii="Arial Narrow" w:hAnsi="Arial Narrow" w:cs="Arial"/>
          <w:sz w:val="22"/>
          <w:szCs w:val="22"/>
        </w:rPr>
        <w:t>l’EPMO-VGE</w:t>
      </w:r>
      <w:r w:rsidRPr="00A57015">
        <w:rPr>
          <w:rFonts w:ascii="Arial Narrow" w:hAnsi="Arial Narrow" w:cs="Arial"/>
          <w:sz w:val="22"/>
          <w:szCs w:val="22"/>
        </w:rPr>
        <w:t xml:space="preserve"> dans le marché, ouvert dans les livres de cet établissement.</w:t>
      </w:r>
    </w:p>
    <w:p w14:paraId="0A83C569" w14:textId="77777777" w:rsidR="00A57015" w:rsidRPr="00A57015" w:rsidRDefault="00A57015" w:rsidP="00A57015">
      <w:pPr>
        <w:pStyle w:val="En-tte"/>
        <w:jc w:val="both"/>
        <w:rPr>
          <w:rFonts w:ascii="Arial Narrow" w:hAnsi="Arial Narrow" w:cs="Arial"/>
          <w:sz w:val="22"/>
          <w:szCs w:val="22"/>
        </w:rPr>
      </w:pPr>
    </w:p>
    <w:p w14:paraId="1DE89AB8" w14:textId="37BD1DED"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Lorsque les fonds regroupés à la demande expresse </w:t>
      </w:r>
      <w:r w:rsidR="00A57015">
        <w:rPr>
          <w:rFonts w:ascii="Arial Narrow" w:hAnsi="Arial Narrow" w:cs="Arial"/>
          <w:sz w:val="22"/>
          <w:szCs w:val="22"/>
        </w:rPr>
        <w:t>l’EPMO-VGE</w:t>
      </w:r>
      <w:r w:rsidRPr="00A57015">
        <w:rPr>
          <w:rFonts w:ascii="Arial Narrow" w:hAnsi="Arial Narrow" w:cs="Arial"/>
          <w:sz w:val="22"/>
          <w:szCs w:val="22"/>
        </w:rPr>
        <w:t xml:space="preserve"> ne peuvent pas être conditionnés selon les normes dérogatoires fixées par la Banque de France pour les opérations de numéraire effectuées sur les comptes des comptables publics, ces fonds globalisés sont conservés par le titulaire du marché et regroupés avec les rompus des jours suivants. Ces fonds regroupés sont versés à la Banque de France lorsque les quotités fixées pour les opérations de numéraire effectuées sur les comptes des comptables publics sont atteintes.</w:t>
      </w:r>
    </w:p>
    <w:p w14:paraId="7F8439AA" w14:textId="2B495BDB" w:rsidR="008B720C"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 titulaire ne peut en aucun cas procéder au regroupement des fonds appartenant </w:t>
      </w:r>
      <w:r w:rsidR="00A57015">
        <w:rPr>
          <w:rFonts w:ascii="Arial Narrow" w:hAnsi="Arial Narrow" w:cs="Arial"/>
          <w:sz w:val="22"/>
          <w:szCs w:val="22"/>
        </w:rPr>
        <w:t>à l’EPMO-VGE</w:t>
      </w:r>
      <w:r w:rsidRPr="00A57015">
        <w:rPr>
          <w:rFonts w:ascii="Arial Narrow" w:hAnsi="Arial Narrow" w:cs="Arial"/>
          <w:sz w:val="22"/>
          <w:szCs w:val="22"/>
        </w:rPr>
        <w:t xml:space="preserve"> avec ceux d'autres clients sans l'accord exprès </w:t>
      </w:r>
      <w:r w:rsidR="00A57015">
        <w:rPr>
          <w:rFonts w:ascii="Arial Narrow" w:hAnsi="Arial Narrow" w:cs="Arial"/>
          <w:sz w:val="22"/>
          <w:szCs w:val="22"/>
        </w:rPr>
        <w:t>de ce dernier</w:t>
      </w:r>
      <w:r w:rsidRPr="00A57015">
        <w:rPr>
          <w:rFonts w:ascii="Arial Narrow" w:hAnsi="Arial Narrow" w:cs="Arial"/>
          <w:sz w:val="22"/>
          <w:szCs w:val="22"/>
        </w:rPr>
        <w:t>, dans les conditions définies par la convention spécifique de gestion du numéraire qui le lie au comptable titulaire du compte BDF.</w:t>
      </w:r>
    </w:p>
    <w:p w14:paraId="3855AAE3" w14:textId="77777777" w:rsidR="00A57015" w:rsidRPr="00A57015" w:rsidRDefault="00A57015" w:rsidP="00A57015">
      <w:pPr>
        <w:pStyle w:val="En-tte"/>
        <w:jc w:val="both"/>
        <w:rPr>
          <w:rFonts w:ascii="Arial Narrow" w:hAnsi="Arial Narrow" w:cs="Arial"/>
          <w:sz w:val="22"/>
          <w:szCs w:val="22"/>
        </w:rPr>
      </w:pPr>
    </w:p>
    <w:p w14:paraId="0EA53123" w14:textId="28DF2DDE" w:rsidR="008B720C"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Lorsque </w:t>
      </w:r>
      <w:r w:rsidR="00A57015">
        <w:rPr>
          <w:rFonts w:ascii="Arial Narrow" w:hAnsi="Arial Narrow" w:cs="Arial"/>
          <w:sz w:val="22"/>
          <w:szCs w:val="22"/>
        </w:rPr>
        <w:t>l’EPMO-VGE</w:t>
      </w:r>
      <w:r w:rsidRPr="00A57015">
        <w:rPr>
          <w:rFonts w:ascii="Arial Narrow" w:hAnsi="Arial Narrow" w:cs="Arial"/>
          <w:sz w:val="22"/>
          <w:szCs w:val="22"/>
        </w:rPr>
        <w:t xml:space="preserve"> ne demande pas, </w:t>
      </w:r>
      <w:r w:rsidR="00A57015">
        <w:rPr>
          <w:rFonts w:ascii="Arial Narrow" w:hAnsi="Arial Narrow" w:cs="Arial"/>
          <w:sz w:val="22"/>
          <w:szCs w:val="22"/>
        </w:rPr>
        <w:t>lors de la commande</w:t>
      </w:r>
      <w:r w:rsidRPr="00A57015">
        <w:rPr>
          <w:rFonts w:ascii="Arial Narrow" w:hAnsi="Arial Narrow" w:cs="Arial"/>
          <w:sz w:val="22"/>
          <w:szCs w:val="22"/>
        </w:rPr>
        <w:t xml:space="preserve">, le regroupement de ses fonds avec ceux d'autres clients, le titulaire verse les fonds </w:t>
      </w:r>
      <w:r w:rsidR="00A57015">
        <w:rPr>
          <w:rFonts w:ascii="Arial Narrow" w:hAnsi="Arial Narrow" w:cs="Arial"/>
          <w:sz w:val="22"/>
          <w:szCs w:val="22"/>
        </w:rPr>
        <w:t xml:space="preserve">de l’EPMO-VGE </w:t>
      </w:r>
      <w:r w:rsidRPr="00A57015">
        <w:rPr>
          <w:rFonts w:ascii="Arial Narrow" w:hAnsi="Arial Narrow" w:cs="Arial"/>
          <w:sz w:val="22"/>
          <w:szCs w:val="22"/>
        </w:rPr>
        <w:t xml:space="preserve">le premier jour ouvré suivant la collecte, directement à la Banque de France, pour inscription sur le compte expressément désigné par </w:t>
      </w:r>
      <w:r w:rsidR="00A57015">
        <w:rPr>
          <w:rFonts w:ascii="Arial Narrow" w:hAnsi="Arial Narrow" w:cs="Arial"/>
          <w:sz w:val="22"/>
          <w:szCs w:val="22"/>
        </w:rPr>
        <w:t>l’EPMO-VGE</w:t>
      </w:r>
      <w:r w:rsidRPr="00A57015">
        <w:rPr>
          <w:rFonts w:ascii="Arial Narrow" w:hAnsi="Arial Narrow" w:cs="Arial"/>
          <w:sz w:val="22"/>
          <w:szCs w:val="22"/>
        </w:rPr>
        <w:t xml:space="preserve"> ouvert dans les livres de cet établissement.</w:t>
      </w:r>
    </w:p>
    <w:p w14:paraId="79D77411" w14:textId="77777777" w:rsidR="00A57015" w:rsidRPr="00A57015" w:rsidRDefault="00A57015" w:rsidP="00A57015">
      <w:pPr>
        <w:pStyle w:val="En-tte"/>
        <w:jc w:val="both"/>
        <w:rPr>
          <w:rFonts w:ascii="Arial Narrow" w:hAnsi="Arial Narrow" w:cs="Arial"/>
          <w:sz w:val="22"/>
          <w:szCs w:val="22"/>
        </w:rPr>
      </w:pPr>
    </w:p>
    <w:p w14:paraId="725AC149" w14:textId="08CD6825"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Les fonds </w:t>
      </w:r>
      <w:r w:rsidR="00A57015">
        <w:rPr>
          <w:rFonts w:ascii="Arial Narrow" w:hAnsi="Arial Narrow" w:cs="Arial"/>
          <w:sz w:val="22"/>
          <w:szCs w:val="22"/>
        </w:rPr>
        <w:t>de l’EPMO-VGE</w:t>
      </w:r>
      <w:r w:rsidRPr="00A57015">
        <w:rPr>
          <w:rFonts w:ascii="Arial Narrow" w:hAnsi="Arial Narrow" w:cs="Arial"/>
          <w:sz w:val="22"/>
          <w:szCs w:val="22"/>
        </w:rPr>
        <w:t xml:space="preserve"> ne pouvant être conditionnés selon les normes dérogatoires fixées par la Banque de France pour les opérations de numéraire effectuées sur les comptes des comptables publics sont conservés par le titulaire et regroupés avec les rompus des</w:t>
      </w:r>
      <w:r w:rsidR="00A57015" w:rsidRPr="00A57015">
        <w:rPr>
          <w:rFonts w:ascii="Arial Narrow" w:hAnsi="Arial Narrow" w:cs="Arial"/>
          <w:sz w:val="22"/>
          <w:szCs w:val="22"/>
        </w:rPr>
        <w:t xml:space="preserve"> jours suivants appartenant à l</w:t>
      </w:r>
      <w:r w:rsidR="00A57015">
        <w:rPr>
          <w:rFonts w:ascii="Arial Narrow" w:hAnsi="Arial Narrow" w:cs="Arial"/>
          <w:sz w:val="22"/>
          <w:szCs w:val="22"/>
        </w:rPr>
        <w:t>’EPMO-VGE</w:t>
      </w:r>
      <w:r w:rsidRPr="00A57015">
        <w:rPr>
          <w:rFonts w:ascii="Arial Narrow" w:hAnsi="Arial Narrow" w:cs="Arial"/>
          <w:sz w:val="22"/>
          <w:szCs w:val="22"/>
        </w:rPr>
        <w:t>.</w:t>
      </w:r>
    </w:p>
    <w:p w14:paraId="0B3B7326" w14:textId="77777777" w:rsidR="00A57015" w:rsidRDefault="00A57015" w:rsidP="00A57015">
      <w:pPr>
        <w:pStyle w:val="En-tte"/>
        <w:jc w:val="both"/>
        <w:rPr>
          <w:rFonts w:ascii="Arial Narrow" w:hAnsi="Arial Narrow" w:cs="Arial"/>
          <w:sz w:val="22"/>
          <w:szCs w:val="22"/>
        </w:rPr>
      </w:pPr>
    </w:p>
    <w:p w14:paraId="1EB608DB" w14:textId="299D1BAD"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Conditionnement des monnaies métalliques :</w:t>
      </w:r>
    </w:p>
    <w:p w14:paraId="487E6C6F" w14:textId="4F9E9ACC"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La norme fixée par la Banque de France pour les approvisionnements et collectes de pièces auprès de ses services de caisse ou de ses DAM est la caisse « multi-client » mono-coupure complète. Le titulaire doit être en mesure d'assurer la gestion de telles caisses afin de répondre aux besoins </w:t>
      </w:r>
      <w:r w:rsidR="00A57015">
        <w:rPr>
          <w:rFonts w:ascii="Arial Narrow" w:hAnsi="Arial Narrow" w:cs="Arial"/>
          <w:sz w:val="22"/>
          <w:szCs w:val="22"/>
        </w:rPr>
        <w:t>l’EPMO-VGE</w:t>
      </w:r>
      <w:r w:rsidRPr="00A57015">
        <w:rPr>
          <w:rFonts w:ascii="Arial Narrow" w:hAnsi="Arial Narrow" w:cs="Arial"/>
          <w:sz w:val="22"/>
          <w:szCs w:val="22"/>
        </w:rPr>
        <w:t>, pour lequel l'unité de versement ou de prélèvement des monnaies métalliques fixée par la Banque de France est le « pack » de 10 rouleaux d'une même coupure.</w:t>
      </w:r>
    </w:p>
    <w:p w14:paraId="3512C4FA" w14:textId="011FA72A"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Les colis contenant les monnaies métalliques sont traités le premier jour ouvré suivant la collecte pour inscription au(x) compte(s) ouvert(s) dans les livres de cet établissement dûment désigné(s) par </w:t>
      </w:r>
      <w:r w:rsidR="00A57015" w:rsidRPr="00A57015">
        <w:rPr>
          <w:rFonts w:ascii="Arial Narrow" w:hAnsi="Arial Narrow" w:cs="Arial"/>
          <w:sz w:val="22"/>
          <w:szCs w:val="22"/>
        </w:rPr>
        <w:t>l’EPMO-VGE</w:t>
      </w:r>
      <w:r w:rsidRPr="00A57015">
        <w:rPr>
          <w:rFonts w:ascii="Arial Narrow" w:hAnsi="Arial Narrow" w:cs="Arial"/>
          <w:sz w:val="22"/>
          <w:szCs w:val="22"/>
        </w:rPr>
        <w:t>. Les pièces n'ayant pu être intégrées dans des caisses "multi-clients" complètes sont conservées par le titulaire jusqu'à constitution d'une caisse "multi-client" pleine.</w:t>
      </w:r>
    </w:p>
    <w:p w14:paraId="264ED2A4" w14:textId="77777777" w:rsidR="008B720C" w:rsidRPr="00A57015" w:rsidRDefault="008B720C" w:rsidP="00A57015">
      <w:pPr>
        <w:pStyle w:val="En-tte"/>
        <w:jc w:val="both"/>
        <w:rPr>
          <w:rFonts w:ascii="Arial Narrow" w:hAnsi="Arial Narrow" w:cs="Arial"/>
          <w:sz w:val="22"/>
          <w:szCs w:val="22"/>
        </w:rPr>
      </w:pPr>
    </w:p>
    <w:p w14:paraId="2C1B7ED1" w14:textId="4FC4C949" w:rsidR="008B720C" w:rsidRPr="00A57015" w:rsidRDefault="008B720C" w:rsidP="00A57015">
      <w:pPr>
        <w:jc w:val="both"/>
        <w:rPr>
          <w:rFonts w:ascii="Arial Narrow" w:hAnsi="Arial Narrow" w:cs="Arial"/>
          <w:sz w:val="22"/>
          <w:szCs w:val="22"/>
        </w:rPr>
      </w:pPr>
      <w:r w:rsidRPr="00A57015">
        <w:rPr>
          <w:rFonts w:ascii="Arial Narrow" w:hAnsi="Arial Narrow" w:cs="Arial"/>
          <w:i/>
          <w:color w:val="0000FF"/>
          <w:sz w:val="22"/>
          <w:szCs w:val="22"/>
          <w:u w:val="single"/>
        </w:rPr>
        <w:t>1</w:t>
      </w:r>
      <w:r w:rsidR="00B803F6" w:rsidRPr="00A57015">
        <w:rPr>
          <w:rFonts w:ascii="Arial Narrow" w:hAnsi="Arial Narrow" w:cs="Arial"/>
          <w:i/>
          <w:color w:val="0000FF"/>
          <w:sz w:val="22"/>
          <w:szCs w:val="22"/>
          <w:u w:val="single"/>
        </w:rPr>
        <w:t>.</w:t>
      </w:r>
      <w:r w:rsidRPr="00A57015">
        <w:rPr>
          <w:rFonts w:ascii="Arial Narrow" w:hAnsi="Arial Narrow" w:cs="Arial"/>
          <w:i/>
          <w:color w:val="0000FF"/>
          <w:sz w:val="22"/>
          <w:szCs w:val="22"/>
          <w:u w:val="single"/>
        </w:rPr>
        <w:t>4 Différences constatées</w:t>
      </w:r>
    </w:p>
    <w:p w14:paraId="35DCE328" w14:textId="4FCAE768"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Lors de la reconnaissance des fonds collectés, lorsque le titulaire constate des écarts positifs ou négatifs, il doit en faire immédiatement la déclaration </w:t>
      </w:r>
      <w:r w:rsidR="00A57015">
        <w:rPr>
          <w:rFonts w:ascii="Arial Narrow" w:hAnsi="Arial Narrow" w:cs="Arial"/>
          <w:sz w:val="22"/>
          <w:szCs w:val="22"/>
        </w:rPr>
        <w:t xml:space="preserve">à </w:t>
      </w:r>
      <w:r w:rsidR="00A57015" w:rsidRPr="00A57015">
        <w:rPr>
          <w:rFonts w:ascii="Arial Narrow" w:hAnsi="Arial Narrow" w:cs="Arial"/>
          <w:sz w:val="22"/>
          <w:szCs w:val="22"/>
        </w:rPr>
        <w:t xml:space="preserve">l’EPMO-VGE </w:t>
      </w:r>
      <w:r w:rsidRPr="00A57015">
        <w:rPr>
          <w:rFonts w:ascii="Arial Narrow" w:hAnsi="Arial Narrow" w:cs="Arial"/>
          <w:sz w:val="22"/>
          <w:szCs w:val="22"/>
        </w:rPr>
        <w:t>et au comptable titulaire du compte BDF, et leur adresser un procès-verbal d'erreur le premier jour ouvré suivant la desserte selon les modalités d</w:t>
      </w:r>
      <w:r w:rsidR="00A57015" w:rsidRPr="00A57015">
        <w:rPr>
          <w:rFonts w:ascii="Arial Narrow" w:hAnsi="Arial Narrow" w:cs="Arial"/>
          <w:sz w:val="22"/>
          <w:szCs w:val="22"/>
        </w:rPr>
        <w:t>éfinies dans le marché</w:t>
      </w:r>
      <w:r w:rsidRPr="00A57015">
        <w:rPr>
          <w:rFonts w:ascii="Arial Narrow" w:hAnsi="Arial Narrow" w:cs="Arial"/>
          <w:sz w:val="22"/>
          <w:szCs w:val="22"/>
        </w:rPr>
        <w:t>.</w:t>
      </w:r>
    </w:p>
    <w:p w14:paraId="76033717"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Lors du versement des fonds à la Banque de France, les erreurs en plus feront l'objet d'un crédit, les erreurs en moins feront l'objet d'un débit.</w:t>
      </w:r>
    </w:p>
    <w:p w14:paraId="74656B15"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doit en outre produire au client un justificatif de comptage réel comportant le détail des espèces reconnues par catégorie.</w:t>
      </w:r>
    </w:p>
    <w:p w14:paraId="71C9FD0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doit conserver le contenant litigieux, la copie du bordereau de versement, le bon de transport et un exemplaire du procès-verbal d'erreur.</w:t>
      </w:r>
    </w:p>
    <w:p w14:paraId="0B920F2F"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Lors de la remise des fonds auprès du service de caisse ou du DAM de la Banque de France, les fonds atypiques non décelés lors de la reconnaissance par site de collecte ainsi que les fonds manquants sont à la charge du titulaire.</w:t>
      </w:r>
    </w:p>
    <w:p w14:paraId="56209E91" w14:textId="77777777" w:rsidR="008B720C" w:rsidRPr="00A57015" w:rsidRDefault="008B720C" w:rsidP="00A57015">
      <w:pPr>
        <w:pStyle w:val="En-tte"/>
        <w:jc w:val="both"/>
        <w:rPr>
          <w:rFonts w:ascii="Arial Narrow" w:hAnsi="Arial Narrow" w:cs="Arial"/>
          <w:sz w:val="22"/>
          <w:szCs w:val="22"/>
        </w:rPr>
      </w:pPr>
    </w:p>
    <w:p w14:paraId="7D5D3D89" w14:textId="50C3D56F" w:rsidR="008B720C" w:rsidRPr="00A57015" w:rsidRDefault="00B803F6"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1.5</w:t>
      </w:r>
      <w:r w:rsidR="008B720C" w:rsidRPr="00A57015">
        <w:rPr>
          <w:rFonts w:ascii="Arial Narrow" w:hAnsi="Arial Narrow" w:cs="Arial"/>
          <w:i/>
          <w:color w:val="0000FF"/>
          <w:sz w:val="22"/>
          <w:szCs w:val="22"/>
          <w:u w:val="single"/>
        </w:rPr>
        <w:t xml:space="preserve"> Régularisation des rompus</w:t>
      </w:r>
    </w:p>
    <w:p w14:paraId="7D0EAB33" w14:textId="21969A51"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lastRenderedPageBreak/>
        <w:t xml:space="preserve">En fin de marché, après validation par </w:t>
      </w:r>
      <w:r w:rsidR="00A57015">
        <w:rPr>
          <w:rFonts w:ascii="Arial Narrow" w:hAnsi="Arial Narrow" w:cs="Arial"/>
          <w:sz w:val="22"/>
          <w:szCs w:val="22"/>
        </w:rPr>
        <w:t>l’EPMO-VGE</w:t>
      </w:r>
      <w:r w:rsidRPr="00A57015">
        <w:rPr>
          <w:rFonts w:ascii="Arial Narrow" w:hAnsi="Arial Narrow" w:cs="Arial"/>
          <w:sz w:val="22"/>
          <w:szCs w:val="22"/>
        </w:rPr>
        <w:t>, ou par le comptable titulaire du compte BDF, de l'état des stocks correspondant, le titulaire du marché procède à la régularisation des rompus qu'il détient pour l'ensemble des sites collectés.</w:t>
      </w:r>
    </w:p>
    <w:p w14:paraId="64162BD9" w14:textId="77777777" w:rsidR="00B803F6" w:rsidRPr="00A57015" w:rsidRDefault="00B803F6" w:rsidP="00A57015">
      <w:pPr>
        <w:pStyle w:val="En-tte"/>
        <w:jc w:val="both"/>
        <w:rPr>
          <w:rFonts w:ascii="Arial Narrow" w:hAnsi="Arial Narrow" w:cs="Arial"/>
          <w:sz w:val="22"/>
          <w:szCs w:val="22"/>
        </w:rPr>
      </w:pPr>
    </w:p>
    <w:p w14:paraId="36CABC3D" w14:textId="039163A5" w:rsidR="008B720C" w:rsidRPr="00A57015" w:rsidRDefault="00B803F6"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1.6</w:t>
      </w:r>
      <w:r w:rsidR="008B720C" w:rsidRPr="00A57015">
        <w:rPr>
          <w:rFonts w:ascii="Arial Narrow" w:hAnsi="Arial Narrow" w:cs="Arial"/>
          <w:i/>
          <w:color w:val="0000FF"/>
          <w:sz w:val="22"/>
          <w:szCs w:val="22"/>
          <w:u w:val="single"/>
        </w:rPr>
        <w:t xml:space="preserve"> Fonds atypiques</w:t>
      </w:r>
    </w:p>
    <w:p w14:paraId="1AA43B9E"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Concernant les billets : le titulaire du marché doit isoler les billets présumés faux, endommagés (mutilés ou souillés) ou périmés (en application de l'article R645-9 du code pénal).</w:t>
      </w:r>
    </w:p>
    <w:p w14:paraId="298FCC81" w14:textId="186E5489"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 titulaire du marché communique </w:t>
      </w:r>
      <w:r w:rsidR="00A57015">
        <w:rPr>
          <w:rFonts w:ascii="Arial Narrow" w:hAnsi="Arial Narrow" w:cs="Arial"/>
          <w:sz w:val="22"/>
          <w:szCs w:val="22"/>
        </w:rPr>
        <w:t>à l’EPMO-VGE</w:t>
      </w:r>
      <w:r w:rsidRPr="00A57015">
        <w:rPr>
          <w:rFonts w:ascii="Arial Narrow" w:hAnsi="Arial Narrow" w:cs="Arial"/>
          <w:sz w:val="22"/>
          <w:szCs w:val="22"/>
        </w:rPr>
        <w:t xml:space="preserve"> ou au comptable titulaire du compte BDF toutes les informations comptables relatives aux remises de fonds atypiques dans les conditions définies au paragraphe "1.8 Restitutions comptables".</w:t>
      </w:r>
    </w:p>
    <w:p w14:paraId="0CA53BDF"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du marché procède à la remise de ces fonds selon les modalités prescrites par la Banque de France. Dans ce dernier cas, le comptable titulaire du compte BDF récupère auprès du service de caisse de la Banque de France, toutes les informations et restitutions relatives aux remises de fonds atypiques, et notamment les bordereaux d'expertise des billets présumés faux.</w:t>
      </w:r>
    </w:p>
    <w:p w14:paraId="39F686AB"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Concernant les pièces : les remises de pièces classifiées, à l’issue des opérations de traitement, comme fausses ou authentiques mais gravement mutilées ne donnent pas lieu à l’établissement d’un bordereau de versement. Conformément à la procédure diffusée aux opérateurs signataires de conventions de traitement automatique de monnaies métalliques, ces pièces font l'objet d'une remise distincte et isolée, dans des pochettes thermo soudées portant en évidence la mention du nom, des coordonnées et du code d’identification de l’opérateur ayant procédé à leur traitement, ainsi que du nombre total de pièces dans la remise.</w:t>
      </w:r>
    </w:p>
    <w:p w14:paraId="419931DA" w14:textId="090E8A5C"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Ces remises donnent lieu à délivrance d'un reçu. Le titulaire du marché communique </w:t>
      </w:r>
      <w:r w:rsidR="00A57015">
        <w:rPr>
          <w:rFonts w:ascii="Arial Narrow" w:hAnsi="Arial Narrow" w:cs="Arial"/>
          <w:sz w:val="22"/>
          <w:szCs w:val="22"/>
        </w:rPr>
        <w:t>à l’EPMO-VGE</w:t>
      </w:r>
      <w:r w:rsidRPr="00A57015">
        <w:rPr>
          <w:rFonts w:ascii="Arial Narrow" w:hAnsi="Arial Narrow" w:cs="Arial"/>
          <w:sz w:val="22"/>
          <w:szCs w:val="22"/>
        </w:rPr>
        <w:t xml:space="preserve"> et au comptable titulaire du compte BDF toutes les informations et restitutions, notamment les comptes rendus d'expertise du Centre Nationale d’Analyse des Pièces (C.N.A.P.), relatives à ces remises, selon une périodicité et des modalités définies par ceux-ci dans le marché subséquent.</w:t>
      </w:r>
    </w:p>
    <w:p w14:paraId="2D1A48F8" w14:textId="2281E48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De même, à réception du crédit des pièces déclarées authentiques, le titulaire du marché procède au reversement des fonds sur le compte </w:t>
      </w:r>
      <w:r w:rsidR="00A57015" w:rsidRPr="00A57015">
        <w:rPr>
          <w:rFonts w:ascii="Arial Narrow" w:hAnsi="Arial Narrow" w:cs="Arial"/>
          <w:sz w:val="22"/>
          <w:szCs w:val="22"/>
        </w:rPr>
        <w:t>bancaire désigné dans le marché</w:t>
      </w:r>
      <w:r w:rsidRPr="00A57015">
        <w:rPr>
          <w:rFonts w:ascii="Arial Narrow" w:hAnsi="Arial Narrow" w:cs="Arial"/>
          <w:sz w:val="22"/>
          <w:szCs w:val="22"/>
        </w:rPr>
        <w:t xml:space="preserve">, selon une périodicité et des modalités définies par le </w:t>
      </w:r>
      <w:r w:rsidR="00A57015">
        <w:rPr>
          <w:rFonts w:ascii="Arial Narrow" w:hAnsi="Arial Narrow" w:cs="Arial"/>
          <w:sz w:val="22"/>
          <w:szCs w:val="22"/>
        </w:rPr>
        <w:t>l’EPMO-VGE</w:t>
      </w:r>
      <w:r w:rsidRPr="00A57015">
        <w:rPr>
          <w:rFonts w:ascii="Arial Narrow" w:hAnsi="Arial Narrow" w:cs="Arial"/>
          <w:sz w:val="22"/>
          <w:szCs w:val="22"/>
        </w:rPr>
        <w:t xml:space="preserve"> et le comptable titulaire du compte BDF dans le marché.</w:t>
      </w:r>
    </w:p>
    <w:p w14:paraId="7637034C" w14:textId="77777777" w:rsidR="00B803F6" w:rsidRDefault="00B803F6" w:rsidP="00A57015">
      <w:pPr>
        <w:pStyle w:val="En-tte"/>
        <w:jc w:val="both"/>
        <w:rPr>
          <w:rFonts w:ascii="Arial Narrow" w:hAnsi="Arial Narrow" w:cs="Arial"/>
          <w:sz w:val="22"/>
          <w:szCs w:val="22"/>
        </w:rPr>
      </w:pPr>
    </w:p>
    <w:p w14:paraId="646E2497" w14:textId="0DDD19E4" w:rsidR="008B720C" w:rsidRPr="00A57015" w:rsidRDefault="00B803F6"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w:t>
      </w:r>
      <w:r w:rsidR="008B720C" w:rsidRPr="00A57015">
        <w:rPr>
          <w:rFonts w:ascii="Arial Narrow" w:hAnsi="Arial Narrow" w:cs="Arial"/>
          <w:i/>
          <w:color w:val="0000FF"/>
          <w:sz w:val="22"/>
          <w:szCs w:val="22"/>
          <w:u w:val="single"/>
        </w:rPr>
        <w:t>7 Billets maculés</w:t>
      </w:r>
    </w:p>
    <w:p w14:paraId="707E8E2B"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Aucun billet maculé ne sera accepté par la Banque de France.</w:t>
      </w:r>
    </w:p>
    <w:p w14:paraId="4220F53E"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titulaire du marché isole les billets maculés et procède à la remise de ces fonds selon les modalités prescrites par la Banque de France.</w:t>
      </w:r>
    </w:p>
    <w:p w14:paraId="056D1B7A"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Le comptable titulaire du compte BDF récupère auprès du service de caisse de la Banque de France, toutes les informations et restitutions relatives aux remises de billets maculés.</w:t>
      </w:r>
    </w:p>
    <w:p w14:paraId="1C5A0A6A" w14:textId="77777777" w:rsidR="00B803F6" w:rsidRDefault="00B803F6" w:rsidP="00A57015">
      <w:pPr>
        <w:pStyle w:val="En-tte"/>
        <w:jc w:val="both"/>
        <w:rPr>
          <w:rFonts w:ascii="Arial Narrow" w:hAnsi="Arial Narrow" w:cs="Arial"/>
          <w:sz w:val="22"/>
          <w:szCs w:val="22"/>
        </w:rPr>
      </w:pPr>
    </w:p>
    <w:p w14:paraId="45C3C387" w14:textId="756CF9DA" w:rsidR="008B720C" w:rsidRPr="00A57015" w:rsidRDefault="00B803F6"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1.</w:t>
      </w:r>
      <w:r w:rsidR="008B720C" w:rsidRPr="00A57015">
        <w:rPr>
          <w:rFonts w:ascii="Arial Narrow" w:hAnsi="Arial Narrow" w:cs="Arial"/>
          <w:i/>
          <w:color w:val="0000FF"/>
          <w:sz w:val="22"/>
          <w:szCs w:val="22"/>
          <w:u w:val="single"/>
        </w:rPr>
        <w:t>8 Restitutions comptables</w:t>
      </w:r>
    </w:p>
    <w:p w14:paraId="0230F254" w14:textId="2C8EBE01"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A l'issue de la reconnaissance des fonds et au plus tard le jour de leur versement à la Banque de France, le titulaire du marché communique </w:t>
      </w:r>
      <w:r w:rsidR="00A57015">
        <w:rPr>
          <w:rFonts w:ascii="Arial Narrow" w:hAnsi="Arial Narrow" w:cs="Arial"/>
          <w:sz w:val="22"/>
          <w:szCs w:val="22"/>
        </w:rPr>
        <w:t>à l’EPMO-VGE</w:t>
      </w:r>
      <w:r w:rsidRPr="00A57015">
        <w:rPr>
          <w:rFonts w:ascii="Arial Narrow" w:hAnsi="Arial Narrow" w:cs="Arial"/>
          <w:sz w:val="22"/>
          <w:szCs w:val="22"/>
        </w:rPr>
        <w:t xml:space="preserve"> et au comptable titulaire du compte BDF (par courriel ou via un portail mis à disposition par le titulaire) :</w:t>
      </w:r>
    </w:p>
    <w:p w14:paraId="2ACD43A7"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les documents liés aux commandes de billets et de monnaie ;</w:t>
      </w:r>
    </w:p>
    <w:p w14:paraId="1FA92DEC"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montant déclaré par site de collecte ;</w:t>
      </w:r>
    </w:p>
    <w:p w14:paraId="38536F75"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montant reconnu par le titulaire par site de collecte ;</w:t>
      </w:r>
    </w:p>
    <w:p w14:paraId="73E7A23C"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 détail des différences éventuellement constatées, en plus ou en moins, pour chaque site de collecte ;</w:t>
      </w:r>
    </w:p>
    <w:p w14:paraId="1847C39F" w14:textId="47808D0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 le détail, par site ou globalisé à la demande </w:t>
      </w:r>
      <w:r w:rsidR="00A57015">
        <w:rPr>
          <w:rFonts w:ascii="Arial Narrow" w:hAnsi="Arial Narrow" w:cs="Arial"/>
          <w:sz w:val="22"/>
          <w:szCs w:val="22"/>
        </w:rPr>
        <w:t xml:space="preserve">de </w:t>
      </w:r>
      <w:r w:rsidR="00A57015" w:rsidRPr="00A57015">
        <w:rPr>
          <w:rFonts w:ascii="Arial Narrow" w:hAnsi="Arial Narrow" w:cs="Arial"/>
          <w:sz w:val="22"/>
          <w:szCs w:val="22"/>
        </w:rPr>
        <w:t>l’EPMO-VGE</w:t>
      </w:r>
      <w:r w:rsidRPr="00A57015">
        <w:rPr>
          <w:rFonts w:ascii="Arial Narrow" w:hAnsi="Arial Narrow" w:cs="Arial"/>
          <w:sz w:val="22"/>
          <w:szCs w:val="22"/>
        </w:rPr>
        <w:t>, des billets et des pièces n'ayant pu être versés à la Banque de France et conservés par le titulaire au titre des rompus ;</w:t>
      </w:r>
    </w:p>
    <w:p w14:paraId="534B229C"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un exemplaire du bordereau de versement auprès du service de caisse ou du DAM de la Banque de France, le reçu provisoire délivré par la Banque de France ou l’Accusé de réception issu d’une procédure dématérialisée.</w:t>
      </w:r>
    </w:p>
    <w:p w14:paraId="047B8DB2"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les bordereaux de versement des fonds atypiques pour chaque site de collecte ;</w:t>
      </w:r>
    </w:p>
    <w:p w14:paraId="12F7A309"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les comptes rendus d'expertise du Centre Nationale d’Analyse des Pièces (C.N.A.P.) ;</w:t>
      </w:r>
    </w:p>
    <w:p w14:paraId="41363AAE"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les demandes de remboursement des billets maculés pour chaque site de collecte ;</w:t>
      </w:r>
    </w:p>
    <w:p w14:paraId="5875F7B5" w14:textId="02AD5833"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 tous les autres documents comptables demandés par </w:t>
      </w:r>
      <w:r w:rsidR="00A57015" w:rsidRPr="00A57015">
        <w:rPr>
          <w:rFonts w:ascii="Arial Narrow" w:hAnsi="Arial Narrow" w:cs="Arial"/>
          <w:sz w:val="22"/>
          <w:szCs w:val="22"/>
        </w:rPr>
        <w:t xml:space="preserve">l’EPMO-VGE </w:t>
      </w:r>
      <w:r w:rsidRPr="00A57015">
        <w:rPr>
          <w:rFonts w:ascii="Arial Narrow" w:hAnsi="Arial Narrow" w:cs="Arial"/>
          <w:sz w:val="22"/>
          <w:szCs w:val="22"/>
        </w:rPr>
        <w:t>et par le comptable titulaire du compte BDF.</w:t>
      </w:r>
    </w:p>
    <w:p w14:paraId="6762926F" w14:textId="67938815" w:rsidR="009F3F8D" w:rsidRPr="00A57015" w:rsidRDefault="008B720C" w:rsidP="00A57015">
      <w:pPr>
        <w:pStyle w:val="En-tte"/>
        <w:tabs>
          <w:tab w:val="clear" w:pos="4536"/>
          <w:tab w:val="clear" w:pos="9072"/>
        </w:tabs>
        <w:jc w:val="both"/>
        <w:rPr>
          <w:rFonts w:ascii="Arial Narrow" w:hAnsi="Arial Narrow" w:cs="Arial"/>
          <w:sz w:val="22"/>
          <w:szCs w:val="22"/>
        </w:rPr>
      </w:pPr>
      <w:r w:rsidRPr="00A57015">
        <w:rPr>
          <w:rFonts w:ascii="Arial Narrow" w:hAnsi="Arial Narrow" w:cs="Arial"/>
          <w:sz w:val="22"/>
          <w:szCs w:val="22"/>
        </w:rPr>
        <w:t>Toutes les restitutions doivent pouvoir être fournies en tableurs au format modifiable.</w:t>
      </w:r>
    </w:p>
    <w:p w14:paraId="21D8775B" w14:textId="77777777" w:rsidR="008B720C" w:rsidRPr="00A57015" w:rsidRDefault="008B720C" w:rsidP="00A57015">
      <w:pPr>
        <w:pStyle w:val="En-tte"/>
        <w:tabs>
          <w:tab w:val="clear" w:pos="4536"/>
          <w:tab w:val="clear" w:pos="9072"/>
        </w:tabs>
        <w:jc w:val="both"/>
        <w:rPr>
          <w:rFonts w:ascii="Arial Narrow" w:hAnsi="Arial Narrow" w:cs="Arial"/>
          <w:sz w:val="22"/>
          <w:szCs w:val="22"/>
        </w:rPr>
      </w:pPr>
    </w:p>
    <w:p w14:paraId="3ED1DF32" w14:textId="77777777" w:rsidR="00CA5ACF" w:rsidRPr="00A57015" w:rsidRDefault="00CA5ACF" w:rsidP="00A57015">
      <w:pPr>
        <w:pStyle w:val="En-tte"/>
        <w:tabs>
          <w:tab w:val="clear" w:pos="4536"/>
          <w:tab w:val="clear" w:pos="9072"/>
        </w:tabs>
        <w:jc w:val="both"/>
        <w:rPr>
          <w:rFonts w:ascii="Arial Narrow" w:hAnsi="Arial Narrow" w:cs="Arial"/>
          <w:sz w:val="22"/>
          <w:szCs w:val="22"/>
        </w:rPr>
      </w:pPr>
    </w:p>
    <w:p w14:paraId="146C57EF" w14:textId="77777777" w:rsidR="00CA5ACF" w:rsidRPr="00A57015" w:rsidRDefault="00CA5ACF" w:rsidP="00A57015">
      <w:pPr>
        <w:pStyle w:val="En-tte"/>
        <w:tabs>
          <w:tab w:val="clear" w:pos="4536"/>
          <w:tab w:val="clear" w:pos="9072"/>
        </w:tabs>
        <w:jc w:val="both"/>
        <w:rPr>
          <w:rFonts w:ascii="Arial Narrow" w:hAnsi="Arial Narrow" w:cs="Arial"/>
          <w:sz w:val="22"/>
          <w:szCs w:val="22"/>
        </w:rPr>
      </w:pPr>
    </w:p>
    <w:p w14:paraId="1B762C57" w14:textId="131E4626" w:rsidR="009F3F8D" w:rsidRPr="00A57015" w:rsidRDefault="009F3F8D" w:rsidP="00A57015">
      <w:pPr>
        <w:pStyle w:val="En-tte"/>
        <w:tabs>
          <w:tab w:val="clear" w:pos="4536"/>
          <w:tab w:val="clear" w:pos="9072"/>
        </w:tabs>
        <w:jc w:val="both"/>
        <w:rPr>
          <w:rFonts w:ascii="Arial Narrow" w:hAnsi="Arial Narrow" w:cs="Arial"/>
          <w:b/>
          <w:color w:val="800080"/>
          <w:sz w:val="22"/>
          <w:szCs w:val="22"/>
          <w:u w:val="single"/>
        </w:rPr>
      </w:pPr>
      <w:r w:rsidRPr="00A57015">
        <w:rPr>
          <w:rFonts w:ascii="Arial Narrow" w:hAnsi="Arial Narrow" w:cs="Arial"/>
          <w:b/>
          <w:color w:val="800080"/>
          <w:sz w:val="22"/>
          <w:szCs w:val="22"/>
          <w:u w:val="single"/>
        </w:rPr>
        <w:lastRenderedPageBreak/>
        <w:t>Article 2. Organisation générale</w:t>
      </w:r>
    </w:p>
    <w:p w14:paraId="1F8FC825" w14:textId="77777777" w:rsidR="009F3F8D" w:rsidRPr="00A57015" w:rsidRDefault="009F3F8D" w:rsidP="00A57015">
      <w:pPr>
        <w:jc w:val="both"/>
        <w:rPr>
          <w:rFonts w:ascii="Arial Narrow" w:hAnsi="Arial Narrow" w:cs="Arial"/>
          <w:sz w:val="22"/>
          <w:szCs w:val="22"/>
        </w:rPr>
      </w:pPr>
    </w:p>
    <w:p w14:paraId="69FDF24E" w14:textId="7B2CBB3D" w:rsidR="009F3F8D" w:rsidRPr="00A57015" w:rsidRDefault="009F3F8D" w:rsidP="00A57015">
      <w:pPr>
        <w:jc w:val="both"/>
        <w:rPr>
          <w:rFonts w:ascii="Arial Narrow" w:hAnsi="Arial Narrow" w:cs="Arial"/>
          <w:i/>
          <w:color w:val="0000FF"/>
          <w:sz w:val="22"/>
          <w:szCs w:val="22"/>
          <w:u w:val="single"/>
        </w:rPr>
      </w:pPr>
      <w:r w:rsidRPr="00A57015">
        <w:rPr>
          <w:rFonts w:ascii="Arial Narrow" w:hAnsi="Arial Narrow" w:cs="Arial"/>
          <w:i/>
          <w:color w:val="0000FF"/>
          <w:sz w:val="22"/>
          <w:szCs w:val="22"/>
          <w:u w:val="single"/>
        </w:rPr>
        <w:t>2.1  Interlocuteur</w:t>
      </w:r>
    </w:p>
    <w:p w14:paraId="4E458363" w14:textId="6E8B21E4"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Le tit</w:t>
      </w:r>
      <w:r w:rsidR="00556772" w:rsidRPr="00A57015">
        <w:rPr>
          <w:rFonts w:ascii="Arial Narrow" w:hAnsi="Arial Narrow" w:cs="Arial"/>
          <w:sz w:val="22"/>
          <w:szCs w:val="22"/>
        </w:rPr>
        <w:t>ul</w:t>
      </w:r>
      <w:r w:rsidR="00CA5ACF" w:rsidRPr="00A57015">
        <w:rPr>
          <w:rFonts w:ascii="Arial Narrow" w:hAnsi="Arial Narrow" w:cs="Arial"/>
          <w:sz w:val="22"/>
          <w:szCs w:val="22"/>
        </w:rPr>
        <w:t>aire met à disposition de l’EPM</w:t>
      </w:r>
      <w:r w:rsidR="00556772" w:rsidRPr="00A57015">
        <w:rPr>
          <w:rFonts w:ascii="Arial Narrow" w:hAnsi="Arial Narrow" w:cs="Arial"/>
          <w:sz w:val="22"/>
          <w:szCs w:val="22"/>
        </w:rPr>
        <w:t>O</w:t>
      </w:r>
      <w:r w:rsidR="00B177EF" w:rsidRPr="00A57015">
        <w:rPr>
          <w:rFonts w:ascii="Arial Narrow" w:hAnsi="Arial Narrow" w:cs="Arial"/>
          <w:sz w:val="22"/>
          <w:szCs w:val="22"/>
        </w:rPr>
        <w:t>-VGE</w:t>
      </w:r>
      <w:r w:rsidRPr="00A57015">
        <w:rPr>
          <w:rFonts w:ascii="Arial Narrow" w:hAnsi="Arial Narrow" w:cs="Arial"/>
          <w:sz w:val="22"/>
          <w:szCs w:val="22"/>
        </w:rPr>
        <w:t xml:space="preserve"> un interlocuteur dédié à l’exécution du marché (nom, adresse, coordonnées). Cet interlocuteur représ</w:t>
      </w:r>
      <w:r w:rsidR="00556772" w:rsidRPr="00A57015">
        <w:rPr>
          <w:rFonts w:ascii="Arial Narrow" w:hAnsi="Arial Narrow" w:cs="Arial"/>
          <w:sz w:val="22"/>
          <w:szCs w:val="22"/>
        </w:rPr>
        <w:t>ente le titulaire auprès de l’EPMO</w:t>
      </w:r>
      <w:r w:rsidR="00B177EF" w:rsidRPr="00A57015">
        <w:rPr>
          <w:rFonts w:ascii="Arial Narrow" w:hAnsi="Arial Narrow" w:cs="Arial"/>
          <w:sz w:val="22"/>
          <w:szCs w:val="22"/>
        </w:rPr>
        <w:t>-VGE</w:t>
      </w:r>
      <w:r w:rsidRPr="00A57015">
        <w:rPr>
          <w:rFonts w:ascii="Arial Narrow" w:hAnsi="Arial Narrow" w:cs="Arial"/>
          <w:sz w:val="22"/>
          <w:szCs w:val="22"/>
        </w:rPr>
        <w:t xml:space="preserve"> tant en ce qui concerne le suivi de l’exécution des prestations et la résolution des problèmes qui pourrai</w:t>
      </w:r>
      <w:r w:rsidR="00B177EF" w:rsidRPr="00A57015">
        <w:rPr>
          <w:rFonts w:ascii="Arial Narrow" w:hAnsi="Arial Narrow" w:cs="Arial"/>
          <w:sz w:val="22"/>
          <w:szCs w:val="22"/>
        </w:rPr>
        <w:t>en</w:t>
      </w:r>
      <w:r w:rsidRPr="00A57015">
        <w:rPr>
          <w:rFonts w:ascii="Arial Narrow" w:hAnsi="Arial Narrow" w:cs="Arial"/>
          <w:sz w:val="22"/>
          <w:szCs w:val="22"/>
        </w:rPr>
        <w:t>t en découler qu’en ce qui concerne le suivi des commandes et la facturation des prestations.</w:t>
      </w:r>
    </w:p>
    <w:p w14:paraId="5BCE39C4" w14:textId="77777777" w:rsidR="009F3F8D" w:rsidRPr="00A57015" w:rsidRDefault="009F3F8D" w:rsidP="00A57015">
      <w:pPr>
        <w:jc w:val="both"/>
        <w:rPr>
          <w:rFonts w:ascii="Arial Narrow" w:hAnsi="Arial Narrow" w:cs="Arial"/>
          <w:sz w:val="22"/>
          <w:szCs w:val="22"/>
        </w:rPr>
      </w:pPr>
    </w:p>
    <w:p w14:paraId="118AF503" w14:textId="2731A54D" w:rsidR="009F3F8D" w:rsidRPr="00A57015" w:rsidRDefault="009F3F8D" w:rsidP="00A57015">
      <w:pPr>
        <w:jc w:val="both"/>
        <w:rPr>
          <w:rFonts w:ascii="Arial Narrow" w:hAnsi="Arial Narrow" w:cs="Arial"/>
          <w:i/>
          <w:color w:val="0000FF"/>
          <w:sz w:val="22"/>
          <w:szCs w:val="22"/>
        </w:rPr>
      </w:pPr>
      <w:r w:rsidRPr="00A57015">
        <w:rPr>
          <w:rFonts w:ascii="Arial Narrow" w:hAnsi="Arial Narrow" w:cs="Arial"/>
          <w:i/>
          <w:color w:val="0000FF"/>
          <w:sz w:val="22"/>
          <w:szCs w:val="22"/>
          <w:u w:val="single"/>
        </w:rPr>
        <w:t>2.2</w:t>
      </w:r>
      <w:r w:rsidR="00B803F6">
        <w:rPr>
          <w:rFonts w:ascii="Arial Narrow" w:hAnsi="Arial Narrow" w:cs="Arial"/>
          <w:i/>
          <w:color w:val="0000FF"/>
          <w:sz w:val="22"/>
          <w:szCs w:val="22"/>
          <w:u w:val="single"/>
        </w:rPr>
        <w:t xml:space="preserve"> </w:t>
      </w:r>
      <w:r w:rsidRPr="00A57015">
        <w:rPr>
          <w:rFonts w:ascii="Arial Narrow" w:hAnsi="Arial Narrow" w:cs="Arial"/>
          <w:i/>
          <w:color w:val="0000FF"/>
          <w:sz w:val="22"/>
          <w:szCs w:val="22"/>
          <w:u w:val="single"/>
        </w:rPr>
        <w:t>Documents à fournir avant le début d’exécution des prestations</w:t>
      </w:r>
      <w:r w:rsidRPr="00A57015">
        <w:rPr>
          <w:rFonts w:ascii="Arial Narrow" w:hAnsi="Arial Narrow" w:cs="Arial"/>
          <w:i/>
          <w:color w:val="0000FF"/>
          <w:sz w:val="22"/>
          <w:szCs w:val="22"/>
        </w:rPr>
        <w:t> </w:t>
      </w:r>
    </w:p>
    <w:p w14:paraId="1AE641A5" w14:textId="77777777" w:rsidR="009F3F8D" w:rsidRPr="00A57015" w:rsidRDefault="00556772" w:rsidP="00A57015">
      <w:pPr>
        <w:jc w:val="both"/>
        <w:rPr>
          <w:rFonts w:ascii="Arial Narrow" w:hAnsi="Arial Narrow" w:cs="Arial"/>
          <w:sz w:val="22"/>
          <w:szCs w:val="22"/>
          <w:u w:val="single"/>
        </w:rPr>
      </w:pPr>
      <w:r w:rsidRPr="00A57015">
        <w:rPr>
          <w:rFonts w:ascii="Arial Narrow" w:hAnsi="Arial Narrow" w:cs="Arial"/>
          <w:sz w:val="22"/>
          <w:szCs w:val="22"/>
          <w:u w:val="single"/>
        </w:rPr>
        <w:t>Liste des agents de l’EPM</w:t>
      </w:r>
      <w:r w:rsidR="009F3F8D" w:rsidRPr="00A57015">
        <w:rPr>
          <w:rFonts w:ascii="Arial Narrow" w:hAnsi="Arial Narrow" w:cs="Arial"/>
          <w:sz w:val="22"/>
          <w:szCs w:val="22"/>
          <w:u w:val="single"/>
        </w:rPr>
        <w:t>O</w:t>
      </w:r>
      <w:r w:rsidR="00B177EF" w:rsidRPr="00A57015">
        <w:rPr>
          <w:rFonts w:ascii="Arial Narrow" w:hAnsi="Arial Narrow" w:cs="Arial"/>
          <w:sz w:val="22"/>
          <w:szCs w:val="22"/>
          <w:u w:val="single"/>
        </w:rPr>
        <w:t>-VGE</w:t>
      </w:r>
      <w:r w:rsidR="009F3F8D" w:rsidRPr="00A57015">
        <w:rPr>
          <w:rFonts w:ascii="Arial Narrow" w:hAnsi="Arial Narrow" w:cs="Arial"/>
          <w:sz w:val="22"/>
          <w:szCs w:val="22"/>
        </w:rPr>
        <w:t xml:space="preserve"> : </w:t>
      </w:r>
    </w:p>
    <w:p w14:paraId="0E710A58" w14:textId="506E94C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Une liste, établie </w:t>
      </w:r>
      <w:r w:rsidRPr="00A57015">
        <w:rPr>
          <w:rFonts w:ascii="Arial Narrow" w:hAnsi="Arial Narrow" w:cs="Arial"/>
          <w:b/>
          <w:sz w:val="22"/>
          <w:szCs w:val="22"/>
          <w:u w:val="single"/>
        </w:rPr>
        <w:t>par site</w:t>
      </w:r>
      <w:r w:rsidRPr="00A57015">
        <w:rPr>
          <w:rFonts w:ascii="Arial Narrow" w:hAnsi="Arial Narrow" w:cs="Arial"/>
          <w:sz w:val="22"/>
          <w:szCs w:val="22"/>
        </w:rPr>
        <w:t>, des agents autorisés à remettre et/ou à réceptionner les colis et des agents (responsables de sites ou leurs représentants) habilités à déli</w:t>
      </w:r>
      <w:r w:rsidR="00641FC4" w:rsidRPr="00A57015">
        <w:rPr>
          <w:rFonts w:ascii="Arial Narrow" w:hAnsi="Arial Narrow" w:cs="Arial"/>
          <w:sz w:val="22"/>
          <w:szCs w:val="22"/>
        </w:rPr>
        <w:t>vrer</w:t>
      </w:r>
      <w:r w:rsidR="00CA5ACF" w:rsidRPr="00A57015">
        <w:rPr>
          <w:rFonts w:ascii="Arial Narrow" w:hAnsi="Arial Narrow" w:cs="Arial"/>
          <w:sz w:val="22"/>
          <w:szCs w:val="22"/>
        </w:rPr>
        <w:t xml:space="preserve"> des ordres de services </w:t>
      </w:r>
      <w:r w:rsidR="00807CC8" w:rsidRPr="00A57015">
        <w:rPr>
          <w:rFonts w:ascii="Arial Narrow" w:hAnsi="Arial Narrow" w:cs="Arial"/>
          <w:sz w:val="22"/>
          <w:szCs w:val="22"/>
        </w:rPr>
        <w:t>ou à effectuer les sollicitations</w:t>
      </w:r>
      <w:r w:rsidRPr="00A57015">
        <w:rPr>
          <w:rFonts w:ascii="Arial Narrow" w:hAnsi="Arial Narrow" w:cs="Arial"/>
          <w:sz w:val="22"/>
          <w:szCs w:val="22"/>
        </w:rPr>
        <w:t xml:space="preserve"> sera adressée au titulaire du marché avant le début d’exécution des prestations. Cette liste comprendra les noms des agents accompagnés du spécimen de leur signature.</w:t>
      </w:r>
    </w:p>
    <w:p w14:paraId="21A69CAD" w14:textId="77777777" w:rsidR="009F3F8D" w:rsidRPr="00A57015" w:rsidRDefault="009F3F8D" w:rsidP="00A57015">
      <w:pPr>
        <w:jc w:val="both"/>
        <w:rPr>
          <w:rFonts w:ascii="Arial Narrow" w:hAnsi="Arial Narrow" w:cs="Arial"/>
          <w:sz w:val="22"/>
          <w:szCs w:val="22"/>
        </w:rPr>
      </w:pPr>
    </w:p>
    <w:p w14:paraId="0FD55000" w14:textId="77777777" w:rsidR="009F3F8D" w:rsidRPr="00A57015" w:rsidRDefault="009F3F8D" w:rsidP="00A57015">
      <w:pPr>
        <w:jc w:val="both"/>
        <w:rPr>
          <w:rFonts w:ascii="Arial Narrow" w:hAnsi="Arial Narrow" w:cs="Arial"/>
          <w:sz w:val="22"/>
          <w:szCs w:val="22"/>
          <w:u w:val="single"/>
        </w:rPr>
      </w:pPr>
      <w:r w:rsidRPr="00A57015">
        <w:rPr>
          <w:rFonts w:ascii="Arial Narrow" w:hAnsi="Arial Narrow" w:cs="Arial"/>
          <w:sz w:val="22"/>
          <w:szCs w:val="22"/>
          <w:u w:val="single"/>
        </w:rPr>
        <w:t>Liste des préposés du titulaire</w:t>
      </w:r>
      <w:r w:rsidRPr="00A57015">
        <w:rPr>
          <w:rFonts w:ascii="Arial Narrow" w:hAnsi="Arial Narrow" w:cs="Arial"/>
          <w:sz w:val="22"/>
          <w:szCs w:val="22"/>
        </w:rPr>
        <w:t xml:space="preserve"> : </w:t>
      </w:r>
    </w:p>
    <w:p w14:paraId="056AB77E"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De la même façon, </w:t>
      </w:r>
      <w:r w:rsidR="00556772" w:rsidRPr="00A57015">
        <w:rPr>
          <w:rFonts w:ascii="Arial Narrow" w:hAnsi="Arial Narrow" w:cs="Arial"/>
          <w:sz w:val="22"/>
          <w:szCs w:val="22"/>
        </w:rPr>
        <w:t>le titulaire communiquera à l’EPM</w:t>
      </w:r>
      <w:r w:rsidRPr="00A57015">
        <w:rPr>
          <w:rFonts w:ascii="Arial Narrow" w:hAnsi="Arial Narrow" w:cs="Arial"/>
          <w:sz w:val="22"/>
          <w:szCs w:val="22"/>
        </w:rPr>
        <w:t>O</w:t>
      </w:r>
      <w:r w:rsidR="00B177EF" w:rsidRPr="00A57015">
        <w:rPr>
          <w:rFonts w:ascii="Arial Narrow" w:hAnsi="Arial Narrow" w:cs="Arial"/>
          <w:sz w:val="22"/>
          <w:szCs w:val="22"/>
        </w:rPr>
        <w:t>-VGE</w:t>
      </w:r>
      <w:r w:rsidRPr="00A57015">
        <w:rPr>
          <w:rFonts w:ascii="Arial Narrow" w:hAnsi="Arial Narrow" w:cs="Arial"/>
          <w:sz w:val="22"/>
          <w:szCs w:val="22"/>
        </w:rPr>
        <w:t xml:space="preserve">, </w:t>
      </w:r>
      <w:r w:rsidRPr="00A57015">
        <w:rPr>
          <w:rFonts w:ascii="Arial Narrow" w:hAnsi="Arial Narrow" w:cs="Arial"/>
          <w:sz w:val="22"/>
          <w:szCs w:val="22"/>
          <w:u w:val="single"/>
        </w:rPr>
        <w:t>avant le début d’exécution des prestations</w:t>
      </w:r>
      <w:r w:rsidR="00B177EF" w:rsidRPr="00A57015">
        <w:rPr>
          <w:rFonts w:ascii="Arial Narrow" w:hAnsi="Arial Narrow" w:cs="Arial"/>
          <w:sz w:val="22"/>
          <w:szCs w:val="22"/>
          <w:u w:val="single"/>
        </w:rPr>
        <w:t>,</w:t>
      </w:r>
      <w:r w:rsidR="00B177EF" w:rsidRPr="00A57015">
        <w:rPr>
          <w:rFonts w:ascii="Arial Narrow" w:hAnsi="Arial Narrow" w:cs="Arial"/>
          <w:sz w:val="22"/>
          <w:szCs w:val="22"/>
        </w:rPr>
        <w:t xml:space="preserve"> la liste de ses convoyeurs</w:t>
      </w:r>
      <w:r w:rsidRPr="00A57015">
        <w:rPr>
          <w:rFonts w:ascii="Arial Narrow" w:hAnsi="Arial Narrow" w:cs="Arial"/>
          <w:sz w:val="22"/>
          <w:szCs w:val="22"/>
        </w:rPr>
        <w:t xml:space="preserve"> autorisés à prendre en charge les colis. Cette liste comprendra le nom, le spécimen de la signature et une photographie récente de chaque préposé. </w:t>
      </w:r>
    </w:p>
    <w:p w14:paraId="6A0E05AF"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Le titulaire fournira cette liste en exemplaires suffisants pour être diffusée auprès des sites concernés et de la </w:t>
      </w:r>
      <w:r w:rsidR="00641FC4" w:rsidRPr="00A57015">
        <w:rPr>
          <w:rFonts w:ascii="Arial Narrow" w:hAnsi="Arial Narrow" w:cs="Arial"/>
          <w:sz w:val="22"/>
          <w:szCs w:val="22"/>
        </w:rPr>
        <w:t>Direction Générale des Finances Publiques (Paris 2ème).</w:t>
      </w:r>
    </w:p>
    <w:p w14:paraId="36FCEB28" w14:textId="77777777" w:rsidR="009F3F8D" w:rsidRPr="00A57015" w:rsidRDefault="009F3F8D" w:rsidP="00A57015">
      <w:pPr>
        <w:jc w:val="both"/>
        <w:rPr>
          <w:rFonts w:ascii="Arial Narrow" w:hAnsi="Arial Narrow" w:cs="Arial"/>
          <w:sz w:val="22"/>
          <w:szCs w:val="22"/>
        </w:rPr>
      </w:pPr>
    </w:p>
    <w:p w14:paraId="1FD63C8B"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Ces listes devront être tenues à jour au fur et à mesure des modifications éventuelles, notamment avant l’entrée en service de tout nouveau préposé du titulaire. Toute modification doit être notifiée immédiatement à la partie concernée.</w:t>
      </w:r>
    </w:p>
    <w:p w14:paraId="78DD6042" w14:textId="77777777" w:rsidR="009F3F8D" w:rsidRPr="00A57015" w:rsidRDefault="009F3F8D" w:rsidP="00A57015">
      <w:pPr>
        <w:jc w:val="both"/>
        <w:rPr>
          <w:rFonts w:ascii="Arial Narrow" w:hAnsi="Arial Narrow" w:cs="Arial"/>
          <w:sz w:val="22"/>
          <w:szCs w:val="22"/>
        </w:rPr>
      </w:pPr>
    </w:p>
    <w:p w14:paraId="5FC2B3EB" w14:textId="168323E6" w:rsidR="009F3F8D" w:rsidRPr="00A57015" w:rsidRDefault="009F3F8D" w:rsidP="00A57015">
      <w:pPr>
        <w:jc w:val="both"/>
        <w:rPr>
          <w:rFonts w:ascii="Arial Narrow" w:hAnsi="Arial Narrow" w:cs="Arial"/>
          <w:i/>
          <w:color w:val="0000FF"/>
          <w:sz w:val="22"/>
          <w:szCs w:val="22"/>
        </w:rPr>
      </w:pPr>
      <w:r w:rsidRPr="00A57015">
        <w:rPr>
          <w:rFonts w:ascii="Arial Narrow" w:hAnsi="Arial Narrow" w:cs="Arial"/>
          <w:i/>
          <w:color w:val="0000FF"/>
          <w:sz w:val="22"/>
          <w:szCs w:val="22"/>
          <w:u w:val="single"/>
        </w:rPr>
        <w:t>2.3 Protocoles de sécurité</w:t>
      </w:r>
      <w:r w:rsidRPr="00A57015">
        <w:rPr>
          <w:rFonts w:ascii="Arial Narrow" w:hAnsi="Arial Narrow" w:cs="Arial"/>
          <w:i/>
          <w:color w:val="0000FF"/>
          <w:sz w:val="22"/>
          <w:szCs w:val="22"/>
        </w:rPr>
        <w:t> </w:t>
      </w:r>
    </w:p>
    <w:p w14:paraId="0AB60F7A" w14:textId="1E3D4709" w:rsidR="008B720C" w:rsidRPr="00A57015" w:rsidRDefault="008B720C" w:rsidP="00A57015">
      <w:pPr>
        <w:jc w:val="both"/>
        <w:rPr>
          <w:rFonts w:ascii="Arial Narrow" w:hAnsi="Arial Narrow" w:cs="Arial"/>
          <w:sz w:val="22"/>
          <w:szCs w:val="22"/>
        </w:rPr>
      </w:pPr>
      <w:r w:rsidRPr="00A57015">
        <w:rPr>
          <w:rFonts w:ascii="Arial Narrow" w:hAnsi="Arial Narrow" w:cs="Arial"/>
          <w:sz w:val="22"/>
          <w:szCs w:val="22"/>
        </w:rPr>
        <w:t xml:space="preserve">Une fois le marché notifié, le protocole de sécurité est rédigé par l'entreprise de transports de fonds et signé par les parties avant le début des prestations. Ce protocole établi pour chaque site desservi, en application des articles R4515-4 et suivants du code du travail, vise à définir les conditions optimales de sécurité. </w:t>
      </w:r>
    </w:p>
    <w:p w14:paraId="057C82CE" w14:textId="77777777" w:rsidR="008B720C" w:rsidRPr="00A57015" w:rsidRDefault="008B720C" w:rsidP="00A57015">
      <w:pPr>
        <w:jc w:val="both"/>
        <w:rPr>
          <w:rFonts w:ascii="Arial Narrow" w:hAnsi="Arial Narrow" w:cs="Arial"/>
          <w:sz w:val="22"/>
          <w:szCs w:val="22"/>
        </w:rPr>
      </w:pPr>
      <w:r w:rsidRPr="00A57015">
        <w:rPr>
          <w:rFonts w:ascii="Arial Narrow" w:hAnsi="Arial Narrow" w:cs="Arial"/>
          <w:sz w:val="22"/>
          <w:szCs w:val="22"/>
        </w:rPr>
        <w:t xml:space="preserve">Il contient les informations utiles à l'évaluation des risques de toute nature générés par l'opération ainsi que les mesures de prévention et de sécurité à observer à chacune des phases de sa réalisation, tant par le service accueillant que par le titulaire, conformément à la réglementation en vigueur et notamment le Code de la Sécurité Intérieure (CSI) et le code du travail (articles R4515-4 et suivants). </w:t>
      </w:r>
    </w:p>
    <w:p w14:paraId="14B2D741" w14:textId="77777777" w:rsidR="008B720C" w:rsidRPr="00A57015" w:rsidRDefault="008B720C" w:rsidP="00A57015">
      <w:pPr>
        <w:jc w:val="both"/>
        <w:rPr>
          <w:rFonts w:ascii="Arial Narrow" w:hAnsi="Arial Narrow" w:cs="Arial"/>
          <w:sz w:val="22"/>
          <w:szCs w:val="22"/>
        </w:rPr>
      </w:pPr>
      <w:r w:rsidRPr="00A57015">
        <w:rPr>
          <w:rFonts w:ascii="Arial Narrow" w:hAnsi="Arial Narrow" w:cs="Arial"/>
          <w:sz w:val="22"/>
          <w:szCs w:val="22"/>
        </w:rPr>
        <w:t xml:space="preserve">Après validation des deux parties au marché et le cas échéant après recours à la commission départementale de la sécurité des transports de fonds, le protocole est signé entre le titulaire et le donneur d'ordre. Il indique l'article du CSI qui détermine le mode de desserte (soit l'un des articles suivants : D613-66, D613-67, D613-70 ou D613-71) ainsi que le type de véhicule utilisé. </w:t>
      </w:r>
    </w:p>
    <w:p w14:paraId="2BF897DB" w14:textId="77777777" w:rsidR="008B720C" w:rsidRPr="00A57015" w:rsidRDefault="008B720C" w:rsidP="00A57015">
      <w:pPr>
        <w:jc w:val="both"/>
        <w:rPr>
          <w:rFonts w:ascii="Arial Narrow" w:hAnsi="Arial Narrow" w:cs="Arial"/>
          <w:sz w:val="22"/>
          <w:szCs w:val="22"/>
        </w:rPr>
      </w:pPr>
      <w:r w:rsidRPr="00A57015">
        <w:rPr>
          <w:rFonts w:ascii="Arial Narrow" w:hAnsi="Arial Narrow" w:cs="Arial"/>
          <w:sz w:val="22"/>
          <w:szCs w:val="22"/>
        </w:rPr>
        <w:t xml:space="preserve">Ce protocole est accompagné d'une annexe précisant la périodicité, les plages horaires et les jours de passages recommandés. </w:t>
      </w:r>
    </w:p>
    <w:p w14:paraId="1B3E8876" w14:textId="720692E8" w:rsidR="009F3F8D" w:rsidRPr="00A57015" w:rsidRDefault="008B720C" w:rsidP="00A57015">
      <w:pPr>
        <w:jc w:val="both"/>
        <w:rPr>
          <w:rFonts w:ascii="Arial Narrow" w:hAnsi="Arial Narrow" w:cs="Arial"/>
          <w:sz w:val="22"/>
          <w:szCs w:val="22"/>
        </w:rPr>
      </w:pPr>
      <w:r w:rsidRPr="00A57015">
        <w:rPr>
          <w:rFonts w:ascii="Arial Narrow" w:hAnsi="Arial Narrow" w:cs="Arial"/>
          <w:sz w:val="22"/>
          <w:szCs w:val="22"/>
        </w:rPr>
        <w:t xml:space="preserve">Les plages horaires de desserte dépendent des heures d'ouverture des sites, ou éventuellement de la présence d'équipements permettant ces opérations en dehors des heures d'ouverture. </w:t>
      </w:r>
    </w:p>
    <w:p w14:paraId="4905D848" w14:textId="77777777" w:rsidR="009F3F8D" w:rsidRPr="00A57015" w:rsidRDefault="009F3F8D" w:rsidP="00A57015">
      <w:pPr>
        <w:jc w:val="both"/>
        <w:rPr>
          <w:rFonts w:ascii="Arial Narrow" w:hAnsi="Arial Narrow" w:cs="Arial"/>
          <w:sz w:val="22"/>
          <w:szCs w:val="22"/>
        </w:rPr>
      </w:pPr>
    </w:p>
    <w:p w14:paraId="00470B97" w14:textId="77777777" w:rsidR="009F3F8D" w:rsidRPr="00A57015" w:rsidRDefault="009F3F8D" w:rsidP="00A57015">
      <w:pPr>
        <w:jc w:val="both"/>
        <w:rPr>
          <w:rFonts w:ascii="Arial Narrow" w:hAnsi="Arial Narrow" w:cs="Arial"/>
          <w:b/>
          <w:color w:val="800080"/>
          <w:sz w:val="22"/>
          <w:szCs w:val="22"/>
        </w:rPr>
      </w:pPr>
      <w:r w:rsidRPr="00A57015">
        <w:rPr>
          <w:rFonts w:ascii="Arial Narrow" w:hAnsi="Arial Narrow" w:cs="Arial"/>
          <w:b/>
          <w:color w:val="800080"/>
          <w:sz w:val="22"/>
          <w:szCs w:val="22"/>
        </w:rPr>
        <w:t>3 - Modalités de passation des commandes</w:t>
      </w:r>
    </w:p>
    <w:p w14:paraId="409453A2" w14:textId="476E6EDB" w:rsidR="009F3F8D" w:rsidRDefault="009F3F8D" w:rsidP="00A57015">
      <w:pPr>
        <w:jc w:val="both"/>
        <w:rPr>
          <w:rFonts w:ascii="Arial Narrow" w:hAnsi="Arial Narrow" w:cs="Arial"/>
          <w:sz w:val="22"/>
          <w:szCs w:val="22"/>
        </w:rPr>
      </w:pPr>
    </w:p>
    <w:p w14:paraId="729F9901" w14:textId="72B58362" w:rsidR="00B803F6" w:rsidRPr="00A57015" w:rsidRDefault="00B803F6" w:rsidP="00A57015">
      <w:pPr>
        <w:jc w:val="both"/>
        <w:rPr>
          <w:rFonts w:ascii="Arial Narrow" w:hAnsi="Arial Narrow" w:cs="Arial"/>
          <w:sz w:val="22"/>
          <w:szCs w:val="22"/>
        </w:rPr>
      </w:pPr>
      <w:r>
        <w:rPr>
          <w:rFonts w:ascii="Arial Narrow" w:hAnsi="Arial Narrow" w:cs="Arial"/>
          <w:sz w:val="22"/>
          <w:szCs w:val="22"/>
        </w:rPr>
        <w:t>Il ne sera émis aucun bon de commande au titre de cet accord-acdre</w:t>
      </w:r>
    </w:p>
    <w:p w14:paraId="1559350A" w14:textId="77777777" w:rsidR="009F3F8D" w:rsidRPr="00A57015" w:rsidRDefault="00940B03" w:rsidP="00A57015">
      <w:pPr>
        <w:jc w:val="both"/>
        <w:rPr>
          <w:rFonts w:ascii="Arial Narrow" w:hAnsi="Arial Narrow" w:cs="Arial"/>
          <w:sz w:val="22"/>
          <w:szCs w:val="22"/>
        </w:rPr>
      </w:pPr>
      <w:r w:rsidRPr="00A57015">
        <w:rPr>
          <w:rFonts w:ascii="Arial Narrow" w:hAnsi="Arial Narrow" w:cs="Arial"/>
          <w:b/>
          <w:sz w:val="22"/>
          <w:szCs w:val="22"/>
          <w:u w:val="single"/>
        </w:rPr>
        <w:t xml:space="preserve">Pour les dessertes régulières </w:t>
      </w:r>
      <w:r w:rsidR="009F3F8D" w:rsidRPr="00A57015">
        <w:rPr>
          <w:rFonts w:ascii="Arial Narrow" w:hAnsi="Arial Narrow" w:cs="Arial"/>
          <w:sz w:val="22"/>
          <w:szCs w:val="22"/>
        </w:rPr>
        <w:t xml:space="preserve">: Chaque site établira un ordre de service évaluant le nombre de dessertes </w:t>
      </w:r>
      <w:r w:rsidR="009F3F8D" w:rsidRPr="00A57015">
        <w:rPr>
          <w:rFonts w:ascii="Arial Narrow" w:hAnsi="Arial Narrow" w:cs="Arial"/>
          <w:b/>
          <w:sz w:val="22"/>
          <w:szCs w:val="22"/>
          <w:u w:val="single"/>
        </w:rPr>
        <w:t>trimestrielles</w:t>
      </w:r>
      <w:r w:rsidR="009F3F8D" w:rsidRPr="00A57015">
        <w:rPr>
          <w:rFonts w:ascii="Arial Narrow" w:hAnsi="Arial Narrow" w:cs="Arial"/>
          <w:sz w:val="22"/>
          <w:szCs w:val="22"/>
        </w:rPr>
        <w:t xml:space="preserve"> (conformément aux jours et plages horaires définies dans </w:t>
      </w:r>
      <w:r w:rsidR="009F3F8D" w:rsidRPr="00A57015">
        <w:rPr>
          <w:rFonts w:ascii="Arial Narrow" w:hAnsi="Arial Narrow" w:cs="Arial"/>
          <w:color w:val="0000FF"/>
          <w:sz w:val="22"/>
          <w:szCs w:val="22"/>
        </w:rPr>
        <w:t xml:space="preserve">le protocole de sécurité </w:t>
      </w:r>
      <w:r w:rsidR="00F54D0A" w:rsidRPr="00A57015">
        <w:rPr>
          <w:rFonts w:ascii="Arial Narrow" w:hAnsi="Arial Narrow" w:cs="Arial"/>
          <w:color w:val="0000FF"/>
          <w:sz w:val="22"/>
          <w:szCs w:val="22"/>
        </w:rPr>
        <w:t>article 2.3 du présent CCT</w:t>
      </w:r>
      <w:r w:rsidR="009F3F8D" w:rsidRPr="00A57015">
        <w:rPr>
          <w:rFonts w:ascii="Arial Narrow" w:hAnsi="Arial Narrow" w:cs="Arial"/>
          <w:color w:val="0000FF"/>
          <w:sz w:val="22"/>
          <w:szCs w:val="22"/>
        </w:rPr>
        <w:t>P</w:t>
      </w:r>
      <w:r w:rsidR="009F3F8D" w:rsidRPr="00A57015">
        <w:rPr>
          <w:rFonts w:ascii="Arial Narrow" w:hAnsi="Arial Narrow" w:cs="Arial"/>
          <w:sz w:val="22"/>
          <w:szCs w:val="22"/>
        </w:rPr>
        <w:t xml:space="preserve">). </w:t>
      </w:r>
    </w:p>
    <w:p w14:paraId="1A547190" w14:textId="77777777" w:rsidR="00CA5ACF" w:rsidRPr="00A57015" w:rsidRDefault="00CA5ACF" w:rsidP="00A57015">
      <w:pPr>
        <w:pStyle w:val="En-tte"/>
        <w:tabs>
          <w:tab w:val="clear" w:pos="4536"/>
          <w:tab w:val="clear" w:pos="9072"/>
        </w:tabs>
        <w:jc w:val="both"/>
        <w:rPr>
          <w:rFonts w:ascii="Arial Narrow" w:hAnsi="Arial Narrow" w:cs="Arial"/>
          <w:sz w:val="22"/>
          <w:szCs w:val="22"/>
        </w:rPr>
      </w:pPr>
    </w:p>
    <w:p w14:paraId="34956C3E" w14:textId="452045D9" w:rsidR="008A2D32" w:rsidRPr="00A57015" w:rsidRDefault="007D4A20" w:rsidP="00A57015">
      <w:pPr>
        <w:jc w:val="both"/>
        <w:rPr>
          <w:rFonts w:ascii="Arial Narrow" w:hAnsi="Arial Narrow" w:cs="Arial"/>
          <w:sz w:val="22"/>
          <w:szCs w:val="22"/>
        </w:rPr>
      </w:pPr>
      <w:r w:rsidRPr="00A57015">
        <w:rPr>
          <w:rFonts w:ascii="Arial Narrow" w:hAnsi="Arial Narrow" w:cs="Arial"/>
          <w:sz w:val="22"/>
          <w:szCs w:val="22"/>
        </w:rPr>
        <w:t>Pour les autres prestations prévues au BPU ces dernières feront l’objet d’une sollicitation par écrit.</w:t>
      </w:r>
    </w:p>
    <w:p w14:paraId="022478F7" w14:textId="77777777" w:rsidR="007D4A20" w:rsidRPr="00A57015" w:rsidRDefault="007D4A20" w:rsidP="00A57015">
      <w:pPr>
        <w:jc w:val="both"/>
        <w:rPr>
          <w:rFonts w:ascii="Arial Narrow" w:hAnsi="Arial Narrow" w:cs="Arial"/>
          <w:sz w:val="22"/>
          <w:szCs w:val="22"/>
        </w:rPr>
      </w:pPr>
    </w:p>
    <w:p w14:paraId="63665293" w14:textId="77777777" w:rsidR="009F3F8D" w:rsidRPr="00A57015" w:rsidRDefault="009F3F8D" w:rsidP="00A57015">
      <w:pPr>
        <w:jc w:val="both"/>
        <w:rPr>
          <w:rFonts w:ascii="Arial Narrow" w:hAnsi="Arial Narrow" w:cs="Arial"/>
          <w:b/>
          <w:color w:val="800080"/>
          <w:sz w:val="22"/>
          <w:szCs w:val="22"/>
        </w:rPr>
      </w:pPr>
      <w:r w:rsidRPr="00A57015">
        <w:rPr>
          <w:rFonts w:ascii="Arial Narrow" w:hAnsi="Arial Narrow" w:cs="Arial"/>
          <w:b/>
          <w:color w:val="800080"/>
          <w:sz w:val="22"/>
          <w:szCs w:val="22"/>
        </w:rPr>
        <w:t>4 – Facturation</w:t>
      </w:r>
    </w:p>
    <w:p w14:paraId="677AB940" w14:textId="77777777" w:rsidR="009F3F8D" w:rsidRPr="00A57015" w:rsidRDefault="009F3F8D" w:rsidP="00A57015">
      <w:pPr>
        <w:jc w:val="both"/>
        <w:rPr>
          <w:rFonts w:ascii="Arial Narrow" w:hAnsi="Arial Narrow" w:cs="Arial"/>
          <w:b/>
          <w:color w:val="800080"/>
          <w:sz w:val="22"/>
          <w:szCs w:val="22"/>
        </w:rPr>
      </w:pPr>
    </w:p>
    <w:p w14:paraId="6A21C302"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b/>
          <w:sz w:val="22"/>
          <w:szCs w:val="22"/>
          <w:u w:val="single"/>
        </w:rPr>
        <w:lastRenderedPageBreak/>
        <w:t>La Contribution Valeur Déclarée fera l’objet d’une facturation séparée</w:t>
      </w:r>
      <w:r w:rsidRPr="00A57015">
        <w:rPr>
          <w:rFonts w:ascii="Arial Narrow" w:hAnsi="Arial Narrow" w:cs="Arial"/>
          <w:b/>
          <w:color w:val="800080"/>
          <w:sz w:val="22"/>
          <w:szCs w:val="22"/>
        </w:rPr>
        <w:t xml:space="preserve">. </w:t>
      </w:r>
      <w:r w:rsidRPr="00A57015">
        <w:rPr>
          <w:rFonts w:ascii="Arial Narrow" w:hAnsi="Arial Narrow" w:cs="Arial"/>
          <w:sz w:val="22"/>
          <w:szCs w:val="22"/>
        </w:rPr>
        <w:t>Au début de mois, les r</w:t>
      </w:r>
      <w:r w:rsidR="00B177EF" w:rsidRPr="00A57015">
        <w:rPr>
          <w:rFonts w:ascii="Arial Narrow" w:hAnsi="Arial Narrow" w:cs="Arial"/>
          <w:sz w:val="22"/>
          <w:szCs w:val="22"/>
        </w:rPr>
        <w:t>esponsables de site de l’EPMO-VGE</w:t>
      </w:r>
      <w:r w:rsidRPr="00A57015">
        <w:rPr>
          <w:rFonts w:ascii="Arial Narrow" w:hAnsi="Arial Narrow" w:cs="Arial"/>
          <w:sz w:val="22"/>
          <w:szCs w:val="22"/>
        </w:rPr>
        <w:t xml:space="preserve"> enverront au titulaire par </w:t>
      </w:r>
      <w:r w:rsidR="00641FC4" w:rsidRPr="00A57015">
        <w:rPr>
          <w:rFonts w:ascii="Arial Narrow" w:hAnsi="Arial Narrow" w:cs="Arial"/>
          <w:sz w:val="22"/>
          <w:szCs w:val="22"/>
        </w:rPr>
        <w:t>mail</w:t>
      </w:r>
      <w:r w:rsidRPr="00A57015">
        <w:rPr>
          <w:rFonts w:ascii="Arial Narrow" w:hAnsi="Arial Narrow" w:cs="Arial"/>
          <w:sz w:val="22"/>
          <w:szCs w:val="22"/>
        </w:rPr>
        <w:t xml:space="preserve"> un état récapitulatif de la valeur déclarée du mois précédent. Le titulaire devra tenir compte de cet état pour calculer </w:t>
      </w:r>
      <w:r w:rsidR="008A2D32" w:rsidRPr="00A57015">
        <w:rPr>
          <w:rFonts w:ascii="Arial Narrow" w:hAnsi="Arial Narrow" w:cs="Arial"/>
          <w:sz w:val="22"/>
          <w:szCs w:val="22"/>
        </w:rPr>
        <w:t>la Contribution Valeur Déclarée</w:t>
      </w:r>
      <w:r w:rsidRPr="00A57015">
        <w:rPr>
          <w:rFonts w:ascii="Arial Narrow" w:hAnsi="Arial Narrow" w:cs="Arial"/>
          <w:sz w:val="22"/>
          <w:szCs w:val="22"/>
        </w:rPr>
        <w:t xml:space="preserve">. Si le titulaire constate un écart entre les bordereaux de livraison </w:t>
      </w:r>
      <w:r w:rsidR="008A2D32" w:rsidRPr="00A57015">
        <w:rPr>
          <w:rFonts w:ascii="Arial Narrow" w:hAnsi="Arial Narrow" w:cs="Arial"/>
          <w:sz w:val="22"/>
          <w:szCs w:val="22"/>
        </w:rPr>
        <w:t>et l’état récapitulatif de l’EPMO</w:t>
      </w:r>
      <w:r w:rsidR="00B177EF" w:rsidRPr="00A57015">
        <w:rPr>
          <w:rFonts w:ascii="Arial Narrow" w:hAnsi="Arial Narrow" w:cs="Arial"/>
          <w:sz w:val="22"/>
          <w:szCs w:val="22"/>
        </w:rPr>
        <w:t>-VGE</w:t>
      </w:r>
      <w:r w:rsidRPr="00A57015">
        <w:rPr>
          <w:rFonts w:ascii="Arial Narrow" w:hAnsi="Arial Narrow" w:cs="Arial"/>
          <w:sz w:val="22"/>
          <w:szCs w:val="22"/>
        </w:rPr>
        <w:t>, il devra se rapprocher auprès du responsable du site concerné pour l’établissement de la facture.</w:t>
      </w:r>
    </w:p>
    <w:p w14:paraId="2C43201C" w14:textId="77777777" w:rsidR="009F3F8D" w:rsidRPr="00A57015" w:rsidRDefault="009F3F8D" w:rsidP="00A57015">
      <w:pPr>
        <w:jc w:val="both"/>
        <w:rPr>
          <w:rFonts w:ascii="Arial Narrow" w:hAnsi="Arial Narrow" w:cs="Arial"/>
          <w:sz w:val="22"/>
          <w:szCs w:val="22"/>
        </w:rPr>
      </w:pPr>
    </w:p>
    <w:p w14:paraId="263399BB"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Les autres prestations seront facturées sur les prestations réellement exécutées </w:t>
      </w:r>
      <w:r w:rsidR="00641FC4" w:rsidRPr="00A57015">
        <w:rPr>
          <w:rFonts w:ascii="Arial Narrow" w:hAnsi="Arial Narrow" w:cs="Arial"/>
          <w:sz w:val="22"/>
          <w:szCs w:val="22"/>
        </w:rPr>
        <w:t>et conformément</w:t>
      </w:r>
      <w:r w:rsidRPr="00A57015">
        <w:rPr>
          <w:rFonts w:ascii="Arial Narrow" w:hAnsi="Arial Narrow" w:cs="Arial"/>
          <w:sz w:val="22"/>
          <w:szCs w:val="22"/>
        </w:rPr>
        <w:t xml:space="preserve"> au bordereau des prix unitaires.</w:t>
      </w:r>
    </w:p>
    <w:p w14:paraId="249D6052" w14:textId="77777777" w:rsidR="009F3F8D" w:rsidRPr="00A57015" w:rsidRDefault="009F3F8D" w:rsidP="00A57015">
      <w:pPr>
        <w:jc w:val="both"/>
        <w:rPr>
          <w:rFonts w:ascii="Arial Narrow" w:hAnsi="Arial Narrow" w:cs="Arial"/>
          <w:sz w:val="22"/>
          <w:szCs w:val="22"/>
        </w:rPr>
      </w:pPr>
    </w:p>
    <w:p w14:paraId="4484E4E8" w14:textId="77777777" w:rsidR="009F3F8D" w:rsidRPr="00A57015" w:rsidRDefault="009F3F8D" w:rsidP="00A57015">
      <w:pPr>
        <w:jc w:val="both"/>
        <w:rPr>
          <w:rFonts w:ascii="Arial Narrow" w:hAnsi="Arial Narrow" w:cs="Arial"/>
          <w:b/>
          <w:color w:val="800080"/>
          <w:sz w:val="22"/>
          <w:szCs w:val="22"/>
        </w:rPr>
      </w:pPr>
      <w:r w:rsidRPr="00A57015">
        <w:rPr>
          <w:rFonts w:ascii="Arial Narrow" w:hAnsi="Arial Narrow" w:cs="Arial"/>
          <w:b/>
          <w:color w:val="800080"/>
          <w:sz w:val="22"/>
          <w:szCs w:val="22"/>
        </w:rPr>
        <w:t>5 – Délais d’intervention relatifs à la prise en charge des envois</w:t>
      </w:r>
    </w:p>
    <w:p w14:paraId="394E7E2F" w14:textId="77777777" w:rsidR="009F3F8D" w:rsidRPr="00A57015" w:rsidRDefault="009F3F8D" w:rsidP="00A57015">
      <w:pPr>
        <w:jc w:val="both"/>
        <w:rPr>
          <w:rFonts w:ascii="Arial Narrow" w:hAnsi="Arial Narrow" w:cs="Arial"/>
          <w:sz w:val="22"/>
          <w:szCs w:val="22"/>
        </w:rPr>
      </w:pPr>
    </w:p>
    <w:p w14:paraId="134BAC1D" w14:textId="03564F5E"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Le titulaire s’engage à effectuer la prise en charge des envois sur les site</w:t>
      </w:r>
      <w:r w:rsidR="001B7A55" w:rsidRPr="00A57015">
        <w:rPr>
          <w:rFonts w:ascii="Arial Narrow" w:hAnsi="Arial Narrow" w:cs="Arial"/>
          <w:sz w:val="22"/>
          <w:szCs w:val="22"/>
        </w:rPr>
        <w:t>s</w:t>
      </w:r>
      <w:r w:rsidRPr="00A57015">
        <w:rPr>
          <w:rFonts w:ascii="Arial Narrow" w:hAnsi="Arial Narrow" w:cs="Arial"/>
          <w:sz w:val="22"/>
          <w:szCs w:val="22"/>
        </w:rPr>
        <w:t xml:space="preserve"> concernés, </w:t>
      </w:r>
      <w:r w:rsidRPr="00A57015">
        <w:rPr>
          <w:rFonts w:ascii="Arial Narrow" w:hAnsi="Arial Narrow" w:cs="Arial"/>
          <w:sz w:val="22"/>
          <w:szCs w:val="22"/>
          <w:u w:val="single"/>
        </w:rPr>
        <w:t>aux jours et plages horaires</w:t>
      </w:r>
      <w:r w:rsidRPr="00A57015">
        <w:rPr>
          <w:rFonts w:ascii="Arial Narrow" w:hAnsi="Arial Narrow" w:cs="Arial"/>
          <w:sz w:val="22"/>
          <w:szCs w:val="22"/>
        </w:rPr>
        <w:t xml:space="preserve"> établis dans les protocoles de sécurité et </w:t>
      </w:r>
      <w:r w:rsidR="00807CC8" w:rsidRPr="00A57015">
        <w:rPr>
          <w:rFonts w:ascii="Arial Narrow" w:hAnsi="Arial Narrow" w:cs="Arial"/>
          <w:sz w:val="22"/>
          <w:szCs w:val="22"/>
        </w:rPr>
        <w:t>conformément à la sollicitation faite au titulaire selon les modalités de l’article 3 du présent document.</w:t>
      </w:r>
    </w:p>
    <w:p w14:paraId="5916A29C"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La plage horaire fixée pour l’arrivée du véhicule sur le lieu de prise en charge sera large, afin de garantir au titulaire des modalités d’exécut</w:t>
      </w:r>
      <w:r w:rsidR="00CA5ACF" w:rsidRPr="00A57015">
        <w:rPr>
          <w:rFonts w:ascii="Arial Narrow" w:hAnsi="Arial Narrow" w:cs="Arial"/>
          <w:sz w:val="22"/>
          <w:szCs w:val="22"/>
        </w:rPr>
        <w:t xml:space="preserve">ion du transport conformes aux </w:t>
      </w:r>
      <w:r w:rsidRPr="00A57015">
        <w:rPr>
          <w:rFonts w:ascii="Arial Narrow" w:hAnsi="Arial Narrow" w:cs="Arial"/>
          <w:sz w:val="22"/>
          <w:szCs w:val="22"/>
        </w:rPr>
        <w:t xml:space="preserve">mesures de sécurité. </w:t>
      </w:r>
    </w:p>
    <w:p w14:paraId="54691EDA" w14:textId="77777777" w:rsidR="009F3F8D" w:rsidRPr="00A57015" w:rsidRDefault="009F3F8D" w:rsidP="00A57015">
      <w:pPr>
        <w:jc w:val="both"/>
        <w:rPr>
          <w:rFonts w:ascii="Arial Narrow" w:hAnsi="Arial Narrow" w:cs="Arial"/>
          <w:sz w:val="22"/>
          <w:szCs w:val="22"/>
        </w:rPr>
      </w:pPr>
    </w:p>
    <w:p w14:paraId="5FD1656A" w14:textId="77777777" w:rsidR="009F3F8D" w:rsidRPr="00A57015" w:rsidRDefault="009F3F8D" w:rsidP="00A57015">
      <w:pPr>
        <w:jc w:val="both"/>
        <w:rPr>
          <w:rFonts w:ascii="Arial Narrow" w:hAnsi="Arial Narrow" w:cs="Arial"/>
          <w:sz w:val="22"/>
          <w:szCs w:val="22"/>
        </w:rPr>
      </w:pPr>
      <w:r w:rsidRPr="00A57015">
        <w:rPr>
          <w:rFonts w:ascii="Arial Narrow" w:hAnsi="Arial Narrow" w:cs="Arial"/>
          <w:sz w:val="22"/>
          <w:szCs w:val="22"/>
        </w:rPr>
        <w:t xml:space="preserve">Conformément à l’article </w:t>
      </w:r>
      <w:r w:rsidRPr="00A57015">
        <w:rPr>
          <w:rFonts w:ascii="Arial Narrow" w:hAnsi="Arial Narrow" w:cs="Arial"/>
          <w:b/>
          <w:color w:val="C0504D"/>
          <w:sz w:val="22"/>
          <w:szCs w:val="22"/>
        </w:rPr>
        <w:t>1</w:t>
      </w:r>
      <w:r w:rsidR="005407BF" w:rsidRPr="00A57015">
        <w:rPr>
          <w:rFonts w:ascii="Arial Narrow" w:hAnsi="Arial Narrow" w:cs="Arial"/>
          <w:b/>
          <w:color w:val="C0504D"/>
          <w:sz w:val="22"/>
          <w:szCs w:val="22"/>
        </w:rPr>
        <w:t>3</w:t>
      </w:r>
      <w:r w:rsidRPr="00A57015">
        <w:rPr>
          <w:rFonts w:ascii="Arial Narrow" w:hAnsi="Arial Narrow" w:cs="Arial"/>
          <w:b/>
          <w:color w:val="C0504D"/>
          <w:sz w:val="22"/>
          <w:szCs w:val="22"/>
        </w:rPr>
        <w:t xml:space="preserve"> du CCAG-FCS</w:t>
      </w:r>
      <w:r w:rsidRPr="00A57015">
        <w:rPr>
          <w:rFonts w:ascii="Arial Narrow" w:hAnsi="Arial Narrow" w:cs="Arial"/>
          <w:sz w:val="22"/>
          <w:szCs w:val="22"/>
        </w:rPr>
        <w:t xml:space="preserve">, le délai d’intervention court à partir de la date de réception </w:t>
      </w:r>
      <w:r w:rsidR="005407BF" w:rsidRPr="00A57015">
        <w:rPr>
          <w:rFonts w:ascii="Arial Narrow" w:hAnsi="Arial Narrow" w:cs="Arial"/>
          <w:sz w:val="22"/>
          <w:szCs w:val="22"/>
        </w:rPr>
        <w:t xml:space="preserve">de lettre de commande ou </w:t>
      </w:r>
      <w:r w:rsidRPr="00A57015">
        <w:rPr>
          <w:rFonts w:ascii="Arial Narrow" w:hAnsi="Arial Narrow" w:cs="Arial"/>
          <w:sz w:val="22"/>
          <w:szCs w:val="22"/>
        </w:rPr>
        <w:t xml:space="preserve">bon de commande ou de l’ordre de service adressé par </w:t>
      </w:r>
      <w:r w:rsidR="00641FC4" w:rsidRPr="00A57015">
        <w:rPr>
          <w:rFonts w:ascii="Arial Narrow" w:hAnsi="Arial Narrow" w:cs="Arial"/>
          <w:sz w:val="22"/>
          <w:szCs w:val="22"/>
        </w:rPr>
        <w:t>mail</w:t>
      </w:r>
      <w:r w:rsidRPr="00A57015">
        <w:rPr>
          <w:rFonts w:ascii="Arial Narrow" w:hAnsi="Arial Narrow" w:cs="Arial"/>
          <w:sz w:val="22"/>
          <w:szCs w:val="22"/>
        </w:rPr>
        <w:t xml:space="preserve"> (l’accusé de réception </w:t>
      </w:r>
      <w:r w:rsidR="00641FC4" w:rsidRPr="00A57015">
        <w:rPr>
          <w:rFonts w:ascii="Arial Narrow" w:hAnsi="Arial Narrow" w:cs="Arial"/>
          <w:sz w:val="22"/>
          <w:szCs w:val="22"/>
        </w:rPr>
        <w:t>du mail</w:t>
      </w:r>
      <w:r w:rsidRPr="00A57015">
        <w:rPr>
          <w:rFonts w:ascii="Arial Narrow" w:hAnsi="Arial Narrow" w:cs="Arial"/>
          <w:sz w:val="22"/>
          <w:szCs w:val="22"/>
        </w:rPr>
        <w:t xml:space="preserve"> sera le point de départ du délai).</w:t>
      </w:r>
    </w:p>
    <w:p w14:paraId="7F2C73A3" w14:textId="77777777" w:rsidR="009F3F8D" w:rsidRPr="00A57015" w:rsidRDefault="009F3F8D" w:rsidP="00A57015">
      <w:pPr>
        <w:jc w:val="both"/>
        <w:rPr>
          <w:rFonts w:ascii="Arial Narrow" w:hAnsi="Arial Narrow" w:cs="Arial"/>
          <w:sz w:val="22"/>
          <w:szCs w:val="22"/>
        </w:rPr>
      </w:pPr>
    </w:p>
    <w:p w14:paraId="675D3623" w14:textId="77777777" w:rsidR="009F3F8D" w:rsidRPr="00A57015" w:rsidRDefault="009F3F8D" w:rsidP="00A57015">
      <w:pPr>
        <w:jc w:val="both"/>
        <w:rPr>
          <w:rFonts w:ascii="Arial Narrow" w:hAnsi="Arial Narrow" w:cs="Arial"/>
          <w:sz w:val="22"/>
          <w:szCs w:val="22"/>
        </w:rPr>
      </w:pPr>
    </w:p>
    <w:p w14:paraId="032BE3D1" w14:textId="013EB35D" w:rsidR="008B720C" w:rsidRPr="00A57015" w:rsidRDefault="008B720C" w:rsidP="00A57015">
      <w:pPr>
        <w:pStyle w:val="En-tte"/>
        <w:tabs>
          <w:tab w:val="clear" w:pos="4536"/>
          <w:tab w:val="clear" w:pos="9072"/>
        </w:tabs>
        <w:jc w:val="both"/>
        <w:rPr>
          <w:rFonts w:ascii="Arial Narrow" w:hAnsi="Arial Narrow" w:cs="Arial"/>
          <w:sz w:val="22"/>
          <w:szCs w:val="22"/>
        </w:rPr>
      </w:pPr>
    </w:p>
    <w:p w14:paraId="449C44D1" w14:textId="77777777" w:rsidR="008B720C" w:rsidRPr="00A57015" w:rsidRDefault="008B720C" w:rsidP="00A57015">
      <w:pPr>
        <w:suppressAutoHyphens w:val="0"/>
        <w:jc w:val="both"/>
        <w:rPr>
          <w:rFonts w:ascii="Arial Narrow" w:hAnsi="Arial Narrow" w:cs="Arial"/>
          <w:sz w:val="22"/>
          <w:szCs w:val="22"/>
        </w:rPr>
      </w:pPr>
      <w:r w:rsidRPr="00A57015">
        <w:rPr>
          <w:rFonts w:ascii="Arial Narrow" w:hAnsi="Arial Narrow" w:cs="Arial"/>
          <w:sz w:val="22"/>
          <w:szCs w:val="22"/>
        </w:rPr>
        <w:br w:type="page"/>
      </w:r>
    </w:p>
    <w:p w14:paraId="06407906" w14:textId="5D73AB9C" w:rsidR="008B720C" w:rsidRPr="00A57015" w:rsidRDefault="008B720C" w:rsidP="00B803F6">
      <w:pPr>
        <w:pStyle w:val="En-tte"/>
        <w:tabs>
          <w:tab w:val="clear" w:pos="4536"/>
          <w:tab w:val="clear" w:pos="9072"/>
        </w:tabs>
        <w:jc w:val="both"/>
        <w:rPr>
          <w:rFonts w:ascii="Arial Narrow" w:hAnsi="Arial Narrow" w:cs="Arial"/>
          <w:sz w:val="22"/>
          <w:szCs w:val="22"/>
        </w:rPr>
      </w:pPr>
      <w:r w:rsidRPr="00A57015">
        <w:rPr>
          <w:rFonts w:ascii="Arial Narrow" w:hAnsi="Arial Narrow" w:cs="Arial"/>
          <w:sz w:val="22"/>
          <w:szCs w:val="22"/>
        </w:rPr>
        <w:lastRenderedPageBreak/>
        <w:t>Lexique utilisé</w:t>
      </w:r>
    </w:p>
    <w:p w14:paraId="35E16C36" w14:textId="398B5BB0" w:rsidR="008B720C" w:rsidRPr="00A57015" w:rsidRDefault="008B720C" w:rsidP="00B803F6">
      <w:pPr>
        <w:pStyle w:val="En-tte"/>
        <w:jc w:val="both"/>
        <w:rPr>
          <w:rFonts w:ascii="Arial Narrow" w:hAnsi="Arial Narrow" w:cs="Arial"/>
          <w:color w:val="000000"/>
          <w:sz w:val="20"/>
          <w:szCs w:val="20"/>
          <w:lang w:eastAsia="fr-FR"/>
        </w:rPr>
      </w:pPr>
      <w:r w:rsidRPr="00A57015">
        <w:rPr>
          <w:rFonts w:ascii="Arial Narrow" w:hAnsi="Arial Narrow" w:cs="Arial"/>
          <w:color w:val="000000"/>
          <w:sz w:val="20"/>
          <w:szCs w:val="20"/>
          <w:lang w:eastAsia="fr-FR"/>
        </w:rPr>
        <w:t xml:space="preserve"> </w:t>
      </w:r>
    </w:p>
    <w:p w14:paraId="735EB8E1" w14:textId="3CC256C6"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 titulaire du marché est l’opérateur économique qui conclut l’accord-cadre avec l’EPM0-VGE. </w:t>
      </w:r>
    </w:p>
    <w:p w14:paraId="13E7944A" w14:textId="0687B250"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 comptable titulaire du compte BDF est le détenteur du compte bancaire (ouvert dans les livres de la Banque de France) qui est désigné dans l’accord-cadre. Ce compte est respectivement débité et crédité du montant des approvisionnements et des collectes. Le comptable titulaire du compte BDF autorise le service bénéficiaire à utiliser ce compte bancaire au moyen d'une habilitation idoine délivrée dans le cadre d'une convention spécifique de gestion du numéraire (voir définition). </w:t>
      </w:r>
    </w:p>
    <w:p w14:paraId="3F5AE8F5" w14:textId="77777777" w:rsidR="008B720C" w:rsidRPr="00A57015" w:rsidRDefault="008B720C" w:rsidP="00A57015">
      <w:pPr>
        <w:pStyle w:val="En-tte"/>
        <w:jc w:val="both"/>
        <w:rPr>
          <w:rFonts w:ascii="Arial Narrow" w:hAnsi="Arial Narrow" w:cs="Arial"/>
          <w:sz w:val="22"/>
          <w:szCs w:val="22"/>
        </w:rPr>
      </w:pPr>
    </w:p>
    <w:p w14:paraId="45252AF1"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Les sites sont les différents points de desserte répartis sur plusieurs départements d’Ile-de-France recensés au présent accord-cadre et repris dans les marchés subséquents. D'autres sites peuvent entrer dans le marché en cours d'exécution. Ces sites peuvent être identifiés par un numéro de traçabilité. </w:t>
      </w:r>
    </w:p>
    <w:p w14:paraId="4B253AE7" w14:textId="77777777" w:rsidR="008B720C" w:rsidRPr="00A57015" w:rsidRDefault="008B720C" w:rsidP="00A57015">
      <w:pPr>
        <w:pStyle w:val="En-tte"/>
        <w:jc w:val="both"/>
        <w:rPr>
          <w:rFonts w:ascii="Arial Narrow" w:hAnsi="Arial Narrow" w:cs="Arial"/>
          <w:sz w:val="22"/>
          <w:szCs w:val="22"/>
        </w:rPr>
      </w:pPr>
    </w:p>
    <w:p w14:paraId="3DED454E" w14:textId="041595EC"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Une desserte est une prestation d'approvisionnement / dépôt ou de collecte / dégagement de valeurs dès lors qu’elle a lieu le même jour et dans le même site. </w:t>
      </w:r>
    </w:p>
    <w:p w14:paraId="5E0AEDCC" w14:textId="77777777" w:rsidR="008B720C" w:rsidRPr="00A57015" w:rsidRDefault="008B720C" w:rsidP="00A57015">
      <w:pPr>
        <w:pStyle w:val="En-tte"/>
        <w:jc w:val="both"/>
        <w:rPr>
          <w:rFonts w:ascii="Arial Narrow" w:hAnsi="Arial Narrow" w:cs="Arial"/>
          <w:sz w:val="22"/>
          <w:szCs w:val="22"/>
        </w:rPr>
      </w:pPr>
    </w:p>
    <w:p w14:paraId="7D7D2901" w14:textId="66B8A47B"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La convention spécifique de gestion du numéraire (mentionnée au § 15.5.3 et établie entre le comptable assignataire du compte BDF et </w:t>
      </w:r>
      <w:r w:rsidR="00A57015">
        <w:rPr>
          <w:rFonts w:ascii="Arial Narrow" w:hAnsi="Arial Narrow" w:cs="Arial"/>
          <w:sz w:val="22"/>
          <w:szCs w:val="22"/>
        </w:rPr>
        <w:t>l’EPMO-VGE</w:t>
      </w:r>
      <w:r w:rsidRPr="00A57015">
        <w:rPr>
          <w:rFonts w:ascii="Arial Narrow" w:hAnsi="Arial Narrow" w:cs="Arial"/>
          <w:sz w:val="22"/>
          <w:szCs w:val="22"/>
        </w:rPr>
        <w:t xml:space="preserve">) définit notamment les conditions de mise en place du mécanisme de recyclage interne des fonds pour les approvisionnements et le regroupement des fonds et la gestion des rompus pour les collectes. </w:t>
      </w:r>
    </w:p>
    <w:p w14:paraId="7CA49FB0" w14:textId="77777777" w:rsidR="008B720C" w:rsidRPr="00A57015" w:rsidRDefault="008B720C" w:rsidP="00A57015">
      <w:pPr>
        <w:pStyle w:val="En-tte"/>
        <w:jc w:val="both"/>
        <w:rPr>
          <w:rFonts w:ascii="Arial Narrow" w:hAnsi="Arial Narrow" w:cs="Arial"/>
          <w:sz w:val="22"/>
          <w:szCs w:val="22"/>
        </w:rPr>
      </w:pPr>
    </w:p>
    <w:p w14:paraId="459B14B5" w14:textId="249ED6D6"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Un approvisionnement / encaissement consiste à livrer dans un site des fonds préalablement pris en charge dans un service de caisse ou un dépôt auxiliaire de monnaie (DAM) de la Banque de France. Cette notion recouvre tant le flux administratif (commande, annonce des sites à livrer, ...) que physique (prélèvement au service de caisse ou au DAM, comptage et reconditionnement, remise des fonds au site, etc.). </w:t>
      </w:r>
    </w:p>
    <w:p w14:paraId="6120B2BE" w14:textId="77777777" w:rsidR="008B720C" w:rsidRPr="00A57015" w:rsidRDefault="008B720C" w:rsidP="00A57015">
      <w:pPr>
        <w:pStyle w:val="En-tte"/>
        <w:jc w:val="both"/>
        <w:rPr>
          <w:rFonts w:ascii="Arial Narrow" w:hAnsi="Arial Narrow" w:cs="Arial"/>
          <w:sz w:val="22"/>
          <w:szCs w:val="22"/>
        </w:rPr>
      </w:pPr>
    </w:p>
    <w:p w14:paraId="69763BA5" w14:textId="08C48EC9"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Une collecte / ou dégagement consiste à prendre en charge des fonds dans un site pour versement vers un service de caisse ou un dépôt auxiliaire de monnaie (DAM) de la Banque de France. Cette notion recouvre tant le flux administratif (annonce des sites concernés, ...) que physique (opération de prise en charge des fonds dans le site, comptage, reconditionnement et versement à la Banque de France notamment). </w:t>
      </w:r>
    </w:p>
    <w:p w14:paraId="77A6650C" w14:textId="77777777" w:rsidR="008B720C" w:rsidRPr="00A57015" w:rsidRDefault="008B720C" w:rsidP="00A57015">
      <w:pPr>
        <w:pStyle w:val="En-tte"/>
        <w:jc w:val="both"/>
        <w:rPr>
          <w:rFonts w:ascii="Arial Narrow" w:hAnsi="Arial Narrow" w:cs="Arial"/>
          <w:sz w:val="22"/>
          <w:szCs w:val="22"/>
        </w:rPr>
      </w:pPr>
    </w:p>
    <w:p w14:paraId="77DB0540" w14:textId="77777777"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Les rompus correspondent à la fraction des fonds collectés qui ne peuvent pas être conditionnés selon les normes dérogatoires fixées par la Banque de France et qui sont conservés par le titulaire afin d'être regroupés avec les fonds collectés les jours suivants pour atteindre les normes précitées. </w:t>
      </w:r>
    </w:p>
    <w:p w14:paraId="28656010" w14:textId="494C7913"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Les fonds atypiques sont constitués des billets et monnaies métalliques présumés faux, endommagés (mutilés ou souillés) ou périmés ; </w:t>
      </w:r>
    </w:p>
    <w:p w14:paraId="15CDB0A9" w14:textId="77777777" w:rsidR="008B720C" w:rsidRPr="00A57015" w:rsidRDefault="008B720C" w:rsidP="00A57015">
      <w:pPr>
        <w:pStyle w:val="En-tte"/>
        <w:jc w:val="both"/>
        <w:rPr>
          <w:rFonts w:ascii="Arial Narrow" w:hAnsi="Arial Narrow" w:cs="Arial"/>
          <w:sz w:val="22"/>
          <w:szCs w:val="22"/>
        </w:rPr>
      </w:pPr>
    </w:p>
    <w:p w14:paraId="54230A5F" w14:textId="1F5A30C8" w:rsidR="008B720C" w:rsidRPr="00A57015" w:rsidRDefault="008B720C" w:rsidP="00A57015">
      <w:pPr>
        <w:pStyle w:val="En-tte"/>
        <w:jc w:val="both"/>
        <w:rPr>
          <w:rFonts w:ascii="Arial Narrow" w:hAnsi="Arial Narrow" w:cs="Arial"/>
          <w:sz w:val="22"/>
          <w:szCs w:val="22"/>
        </w:rPr>
      </w:pPr>
      <w:r w:rsidRPr="00A57015">
        <w:rPr>
          <w:rFonts w:ascii="Arial Narrow" w:hAnsi="Arial Narrow" w:cs="Arial"/>
          <w:sz w:val="22"/>
          <w:szCs w:val="22"/>
        </w:rPr>
        <w:t xml:space="preserve">Un colis (caisse, carton, sac ou tout autre contenant scellé conforme) constitue avec son contenant une charge unitaire présentant des caractéristiques et un poids répondant aux exigences de la réglementation et aux recommandations des instances professionnelles ; </w:t>
      </w:r>
    </w:p>
    <w:p w14:paraId="620E3E99" w14:textId="77777777" w:rsidR="008B720C" w:rsidRPr="00A57015" w:rsidRDefault="008B720C" w:rsidP="00A57015">
      <w:pPr>
        <w:pStyle w:val="En-tte"/>
        <w:jc w:val="both"/>
        <w:rPr>
          <w:rFonts w:ascii="Arial Narrow" w:hAnsi="Arial Narrow" w:cs="Arial"/>
          <w:sz w:val="22"/>
          <w:szCs w:val="22"/>
        </w:rPr>
      </w:pPr>
    </w:p>
    <w:p w14:paraId="68E3F71C" w14:textId="71CFC918" w:rsidR="009F3F8D" w:rsidRPr="00A57015" w:rsidRDefault="008B720C" w:rsidP="00A57015">
      <w:pPr>
        <w:pStyle w:val="En-tte"/>
        <w:tabs>
          <w:tab w:val="clear" w:pos="4536"/>
          <w:tab w:val="clear" w:pos="9072"/>
        </w:tabs>
        <w:jc w:val="both"/>
        <w:rPr>
          <w:rFonts w:ascii="Arial Narrow" w:hAnsi="Arial Narrow" w:cs="Arial"/>
          <w:sz w:val="22"/>
          <w:szCs w:val="22"/>
        </w:rPr>
      </w:pPr>
      <w:r w:rsidRPr="00A57015">
        <w:rPr>
          <w:rFonts w:ascii="Arial Narrow" w:hAnsi="Arial Narrow" w:cs="Arial"/>
          <w:sz w:val="22"/>
          <w:szCs w:val="22"/>
        </w:rPr>
        <w:t xml:space="preserve">Les normes dérogatoires : normes de conditionnement fiduciaire à la BDF établies à l’art. 6 et suivants de l’annexe 5 à la convention de tenue de compte de l’État, dérogatoires aux normes de conditionnement de droit commun s’imposant aux autres clients de la BDF. </w:t>
      </w:r>
    </w:p>
    <w:sectPr w:rsidR="009F3F8D" w:rsidRPr="00A57015">
      <w:footerReference w:type="default" r:id="rId9"/>
      <w:footnotePr>
        <w:pos w:val="beneathText"/>
      </w:footnotePr>
      <w:pgSz w:w="11905" w:h="16837"/>
      <w:pgMar w:top="1417" w:right="1417" w:bottom="1417" w:left="1417"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FF2EB" w14:textId="77777777" w:rsidR="00A906D6" w:rsidRDefault="00A906D6">
      <w:r>
        <w:separator/>
      </w:r>
    </w:p>
  </w:endnote>
  <w:endnote w:type="continuationSeparator" w:id="0">
    <w:p w14:paraId="71DBFF58" w14:textId="77777777" w:rsidR="00A906D6" w:rsidRDefault="00A9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DB67E" w14:textId="010F02D0" w:rsidR="00292008" w:rsidRDefault="00292008">
    <w:r w:rsidRPr="00B177EF">
      <w:rPr>
        <w:b/>
        <w:sz w:val="14"/>
      </w:rPr>
      <w:t>CCTP Transport et reconnaissanc</w:t>
    </w:r>
    <w:r w:rsidR="00B177EF" w:rsidRPr="00B177EF">
      <w:rPr>
        <w:b/>
        <w:sz w:val="14"/>
      </w:rPr>
      <w:t>e des fonds et valeurs de l’EPMO-VGE</w:t>
    </w:r>
    <w:r w:rsidRPr="00B177EF">
      <w:rPr>
        <w:sz w:val="14"/>
      </w:rPr>
      <w:t xml:space="preserve"> </w:t>
    </w:r>
    <w:r w:rsidRPr="00B177EF">
      <w:rPr>
        <w:sz w:val="14"/>
      </w:rPr>
      <w:tab/>
    </w:r>
    <w:r>
      <w:tab/>
    </w:r>
    <w:r>
      <w:tab/>
    </w:r>
    <w:r>
      <w:tab/>
    </w:r>
    <w:r>
      <w:tab/>
    </w:r>
    <w:r>
      <w:tab/>
    </w:r>
    <w:r>
      <w:fldChar w:fldCharType="begin"/>
    </w:r>
    <w:r>
      <w:instrText xml:space="preserve"> PAGE </w:instrText>
    </w:r>
    <w:r>
      <w:fldChar w:fldCharType="separate"/>
    </w:r>
    <w:r w:rsidR="00F26782">
      <w:rPr>
        <w:noProof/>
      </w:rPr>
      <w:t>4</w:t>
    </w:r>
    <w:r>
      <w:fldChar w:fldCharType="end"/>
    </w:r>
    <w:r>
      <w:t xml:space="preserve"> /</w:t>
    </w:r>
    <w:r w:rsidR="00F26782">
      <w:fldChar w:fldCharType="begin"/>
    </w:r>
    <w:r w:rsidR="00F26782">
      <w:instrText xml:space="preserve"> NUMPAGES  </w:instrText>
    </w:r>
    <w:r w:rsidR="00F26782">
      <w:fldChar w:fldCharType="separate"/>
    </w:r>
    <w:r w:rsidR="00F26782">
      <w:rPr>
        <w:noProof/>
      </w:rPr>
      <w:t>9</w:t>
    </w:r>
    <w:r w:rsidR="00F26782">
      <w:rPr>
        <w:noProof/>
      </w:rPr>
      <w:fldChar w:fldCharType="end"/>
    </w:r>
  </w:p>
  <w:p w14:paraId="3CFEEE38" w14:textId="77777777" w:rsidR="00292008" w:rsidRDefault="00292008">
    <w:pPr>
      <w:pStyle w:val="Pieddepage"/>
      <w:rPr>
        <w:sz w:val="16"/>
      </w:rPr>
    </w:pP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CE4AA" w14:textId="77777777" w:rsidR="00A906D6" w:rsidRDefault="00A906D6">
      <w:r>
        <w:separator/>
      </w:r>
    </w:p>
  </w:footnote>
  <w:footnote w:type="continuationSeparator" w:id="0">
    <w:p w14:paraId="6819244E" w14:textId="77777777" w:rsidR="00A906D6" w:rsidRDefault="00A90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decimal"/>
      <w:pStyle w:val="Titre1"/>
      <w:lvlText w:val="ARTICLE %1"/>
      <w:lvlJc w:val="left"/>
      <w:pPr>
        <w:tabs>
          <w:tab w:val="num" w:pos="1140"/>
        </w:tabs>
        <w:ind w:left="1140" w:hanging="432"/>
      </w:pPr>
    </w:lvl>
    <w:lvl w:ilvl="1">
      <w:start w:val="1"/>
      <w:numFmt w:val="decimal"/>
      <w:pStyle w:val="Titre2"/>
      <w:lvlText w:val="%1.%2"/>
      <w:lvlJc w:val="left"/>
      <w:pPr>
        <w:tabs>
          <w:tab w:val="num" w:pos="1284"/>
        </w:tabs>
        <w:ind w:left="1284" w:hanging="576"/>
      </w:pPr>
    </w:lvl>
    <w:lvl w:ilvl="2">
      <w:start w:val="1"/>
      <w:numFmt w:val="decimal"/>
      <w:pStyle w:val="Titre3"/>
      <w:lvlText w:val="%1.%2.%3"/>
      <w:lvlJc w:val="left"/>
      <w:pPr>
        <w:tabs>
          <w:tab w:val="num" w:pos="1428"/>
        </w:tabs>
        <w:ind w:left="1428" w:hanging="720"/>
      </w:pPr>
    </w:lvl>
    <w:lvl w:ilvl="3">
      <w:start w:val="1"/>
      <w:numFmt w:val="decimal"/>
      <w:pStyle w:val="Titre4"/>
      <w:lvlText w:val="%1.%2.%3.%4"/>
      <w:lvlJc w:val="left"/>
      <w:pPr>
        <w:tabs>
          <w:tab w:val="num" w:pos="1572"/>
        </w:tabs>
        <w:ind w:left="1572" w:hanging="864"/>
      </w:pPr>
    </w:lvl>
    <w:lvl w:ilvl="4">
      <w:start w:val="1"/>
      <w:numFmt w:val="decimal"/>
      <w:pStyle w:val="Titre5"/>
      <w:lvlText w:val="%1.%2.%3.%4.%5"/>
      <w:lvlJc w:val="left"/>
      <w:pPr>
        <w:tabs>
          <w:tab w:val="num" w:pos="1716"/>
        </w:tabs>
        <w:ind w:left="1716" w:hanging="1008"/>
      </w:pPr>
    </w:lvl>
    <w:lvl w:ilvl="5">
      <w:start w:val="1"/>
      <w:numFmt w:val="decimal"/>
      <w:pStyle w:val="Titre6"/>
      <w:lvlText w:val="%1.%2.%3.%4.%5.%6"/>
      <w:lvlJc w:val="left"/>
      <w:pPr>
        <w:tabs>
          <w:tab w:val="num" w:pos="1860"/>
        </w:tabs>
        <w:ind w:left="1860" w:hanging="1152"/>
      </w:pPr>
    </w:lvl>
    <w:lvl w:ilvl="6">
      <w:start w:val="1"/>
      <w:numFmt w:val="decimal"/>
      <w:pStyle w:val="Titre7"/>
      <w:lvlText w:val="%1.%2.%3.%4.%5.%6.%7"/>
      <w:lvlJc w:val="left"/>
      <w:pPr>
        <w:tabs>
          <w:tab w:val="num" w:pos="2004"/>
        </w:tabs>
        <w:ind w:left="2004" w:hanging="1296"/>
      </w:pPr>
    </w:lvl>
    <w:lvl w:ilvl="7">
      <w:start w:val="1"/>
      <w:numFmt w:val="decimal"/>
      <w:pStyle w:val="Titre8"/>
      <w:lvlText w:val="%1.%2.%3.%4.%5.%6.%7.%8"/>
      <w:lvlJc w:val="left"/>
      <w:pPr>
        <w:tabs>
          <w:tab w:val="num" w:pos="2148"/>
        </w:tabs>
        <w:ind w:left="2148" w:hanging="1440"/>
      </w:pPr>
    </w:lvl>
    <w:lvl w:ilvl="8">
      <w:start w:val="1"/>
      <w:numFmt w:val="decimal"/>
      <w:pStyle w:val="Titre9"/>
      <w:lvlText w:val="%1.%2.%3.%4.%5.%6.%7.%8.%9"/>
      <w:lvlJc w:val="left"/>
      <w:pPr>
        <w:tabs>
          <w:tab w:val="num" w:pos="2292"/>
        </w:tabs>
        <w:ind w:left="2292" w:hanging="1584"/>
      </w:pPr>
    </w:lvl>
  </w:abstractNum>
  <w:abstractNum w:abstractNumId="1" w15:restartNumberingAfterBreak="0">
    <w:nsid w:val="00000002"/>
    <w:multiLevelType w:val="singleLevel"/>
    <w:tmpl w:val="00000002"/>
    <w:name w:val="WW8Num117"/>
    <w:lvl w:ilvl="0">
      <w:start w:val="1"/>
      <w:numFmt w:val="lowerLetter"/>
      <w:lvlText w:val="%1)"/>
      <w:lvlJc w:val="left"/>
      <w:pPr>
        <w:tabs>
          <w:tab w:val="num" w:pos="360"/>
        </w:tabs>
        <w:ind w:left="360" w:hanging="360"/>
      </w:pPr>
    </w:lvl>
  </w:abstractNum>
  <w:abstractNum w:abstractNumId="2" w15:restartNumberingAfterBreak="0">
    <w:nsid w:val="00000003"/>
    <w:multiLevelType w:val="singleLevel"/>
    <w:tmpl w:val="00000003"/>
    <w:name w:val="WW8Num150"/>
    <w:lvl w:ilvl="0">
      <w:start w:val="1"/>
      <w:numFmt w:val="bullet"/>
      <w:lvlText w:val=""/>
      <w:lvlJc w:val="left"/>
      <w:pPr>
        <w:tabs>
          <w:tab w:val="num" w:pos="360"/>
        </w:tabs>
        <w:ind w:left="360" w:hanging="360"/>
      </w:pPr>
      <w:rPr>
        <w:rFonts w:ascii="Symbol" w:hAnsi="Symbol"/>
      </w:rPr>
    </w:lvl>
  </w:abstractNum>
  <w:abstractNum w:abstractNumId="3" w15:restartNumberingAfterBreak="0">
    <w:nsid w:val="15B7424B"/>
    <w:multiLevelType w:val="hybridMultilevel"/>
    <w:tmpl w:val="FFF28F9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24516C"/>
    <w:multiLevelType w:val="multilevel"/>
    <w:tmpl w:val="C1462AA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39BF23E3"/>
    <w:multiLevelType w:val="hybridMultilevel"/>
    <w:tmpl w:val="F03AA044"/>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7B5FA3"/>
    <w:multiLevelType w:val="multilevel"/>
    <w:tmpl w:val="BD3662CA"/>
    <w:lvl w:ilvl="0">
      <w:start w:val="1"/>
      <w:numFmt w:val="decimal"/>
      <w:suff w:val="space"/>
      <w:lvlText w:val="ARTICLE %1 - "/>
      <w:lvlJc w:val="left"/>
      <w:pPr>
        <w:ind w:left="1702" w:hanging="1702"/>
      </w:pPr>
      <w:rPr>
        <w:rFonts w:hint="default"/>
      </w:rPr>
    </w:lvl>
    <w:lvl w:ilvl="1">
      <w:start w:val="1"/>
      <w:numFmt w:val="decimal"/>
      <w:suff w:val="space"/>
      <w:lvlText w:val="%1-%2"/>
      <w:lvlJc w:val="left"/>
      <w:pPr>
        <w:ind w:left="1985" w:hanging="1701"/>
      </w:pPr>
      <w:rPr>
        <w:rFonts w:hint="default"/>
      </w:rPr>
    </w:lvl>
    <w:lvl w:ilvl="2">
      <w:start w:val="1"/>
      <w:numFmt w:val="decimal"/>
      <w:suff w:val="space"/>
      <w:lvlText w:val="%1-%2-%3 "/>
      <w:lvlJc w:val="left"/>
      <w:pPr>
        <w:ind w:left="2270" w:hanging="1702"/>
      </w:pPr>
      <w:rPr>
        <w:rFonts w:hint="default"/>
        <w:sz w:val="20"/>
        <w:szCs w:val="20"/>
      </w:rPr>
    </w:lvl>
    <w:lvl w:ilvl="3">
      <w:start w:val="1"/>
      <w:numFmt w:val="decimal"/>
      <w:suff w:val="space"/>
      <w:lvlText w:val="%1-%2-%3-%4"/>
      <w:lvlJc w:val="left"/>
      <w:pPr>
        <w:ind w:left="2552" w:hanging="1701"/>
      </w:pPr>
      <w:rPr>
        <w:rFonts w:hint="default"/>
      </w:rPr>
    </w:lvl>
    <w:lvl w:ilvl="4">
      <w:start w:val="1"/>
      <w:numFmt w:val="lowerLetter"/>
      <w:lvlText w:val="(%5)"/>
      <w:lvlJc w:val="left"/>
      <w:pPr>
        <w:tabs>
          <w:tab w:val="num" w:pos="4222"/>
        </w:tabs>
        <w:ind w:left="4222" w:hanging="360"/>
      </w:pPr>
      <w:rPr>
        <w:rFonts w:hint="default"/>
      </w:rPr>
    </w:lvl>
    <w:lvl w:ilvl="5">
      <w:start w:val="1"/>
      <w:numFmt w:val="lowerRoman"/>
      <w:lvlText w:val="(%6)"/>
      <w:lvlJc w:val="left"/>
      <w:pPr>
        <w:tabs>
          <w:tab w:val="num" w:pos="4582"/>
        </w:tabs>
        <w:ind w:left="4582" w:hanging="360"/>
      </w:pPr>
      <w:rPr>
        <w:rFonts w:hint="default"/>
      </w:rPr>
    </w:lvl>
    <w:lvl w:ilvl="6">
      <w:start w:val="1"/>
      <w:numFmt w:val="decimal"/>
      <w:lvlText w:val="%7."/>
      <w:lvlJc w:val="left"/>
      <w:pPr>
        <w:tabs>
          <w:tab w:val="num" w:pos="4942"/>
        </w:tabs>
        <w:ind w:left="4942" w:hanging="360"/>
      </w:pPr>
      <w:rPr>
        <w:rFonts w:hint="default"/>
      </w:rPr>
    </w:lvl>
    <w:lvl w:ilvl="7">
      <w:start w:val="1"/>
      <w:numFmt w:val="lowerLetter"/>
      <w:lvlText w:val="%8."/>
      <w:lvlJc w:val="left"/>
      <w:pPr>
        <w:tabs>
          <w:tab w:val="num" w:pos="5302"/>
        </w:tabs>
        <w:ind w:left="5302" w:hanging="360"/>
      </w:pPr>
      <w:rPr>
        <w:rFonts w:hint="default"/>
      </w:rPr>
    </w:lvl>
    <w:lvl w:ilvl="8">
      <w:start w:val="1"/>
      <w:numFmt w:val="lowerRoman"/>
      <w:lvlText w:val="%9."/>
      <w:lvlJc w:val="left"/>
      <w:pPr>
        <w:tabs>
          <w:tab w:val="num" w:pos="5662"/>
        </w:tabs>
        <w:ind w:left="5662" w:hanging="360"/>
      </w:pPr>
      <w:rPr>
        <w:rFonts w:hint="default"/>
      </w:rPr>
    </w:lvl>
  </w:abstractNum>
  <w:abstractNum w:abstractNumId="7" w15:restartNumberingAfterBreak="0">
    <w:nsid w:val="5B2C751B"/>
    <w:multiLevelType w:val="multilevel"/>
    <w:tmpl w:val="AC7A3312"/>
    <w:lvl w:ilvl="0">
      <w:start w:val="1"/>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D295084"/>
    <w:multiLevelType w:val="hybridMultilevel"/>
    <w:tmpl w:val="3AA6454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01"/>
    <w:rsid w:val="00024210"/>
    <w:rsid w:val="00063A86"/>
    <w:rsid w:val="001061D7"/>
    <w:rsid w:val="001546CD"/>
    <w:rsid w:val="001B7A55"/>
    <w:rsid w:val="002354F4"/>
    <w:rsid w:val="00292008"/>
    <w:rsid w:val="002D3869"/>
    <w:rsid w:val="00432484"/>
    <w:rsid w:val="00496C1D"/>
    <w:rsid w:val="004A5FAE"/>
    <w:rsid w:val="004D28C8"/>
    <w:rsid w:val="00536E1C"/>
    <w:rsid w:val="005407BF"/>
    <w:rsid w:val="00554030"/>
    <w:rsid w:val="00556772"/>
    <w:rsid w:val="00556B54"/>
    <w:rsid w:val="00563F4B"/>
    <w:rsid w:val="00570BCA"/>
    <w:rsid w:val="005E1CAE"/>
    <w:rsid w:val="00641FC4"/>
    <w:rsid w:val="00673780"/>
    <w:rsid w:val="006B4128"/>
    <w:rsid w:val="007A534D"/>
    <w:rsid w:val="007D1FD8"/>
    <w:rsid w:val="007D4A20"/>
    <w:rsid w:val="007E6B82"/>
    <w:rsid w:val="007F3A50"/>
    <w:rsid w:val="00807CC8"/>
    <w:rsid w:val="008516A6"/>
    <w:rsid w:val="00863A7B"/>
    <w:rsid w:val="008820EE"/>
    <w:rsid w:val="008A2D32"/>
    <w:rsid w:val="008B720C"/>
    <w:rsid w:val="008C4E1F"/>
    <w:rsid w:val="00940B03"/>
    <w:rsid w:val="009B1B60"/>
    <w:rsid w:val="009D1613"/>
    <w:rsid w:val="009D7C0B"/>
    <w:rsid w:val="009E6382"/>
    <w:rsid w:val="009F3F8D"/>
    <w:rsid w:val="00A46317"/>
    <w:rsid w:val="00A57015"/>
    <w:rsid w:val="00A906D6"/>
    <w:rsid w:val="00A9329F"/>
    <w:rsid w:val="00AB7191"/>
    <w:rsid w:val="00B177EF"/>
    <w:rsid w:val="00B2227C"/>
    <w:rsid w:val="00B803F6"/>
    <w:rsid w:val="00BE15EF"/>
    <w:rsid w:val="00C22A9A"/>
    <w:rsid w:val="00C43994"/>
    <w:rsid w:val="00C73E66"/>
    <w:rsid w:val="00CA5ACF"/>
    <w:rsid w:val="00CD3C46"/>
    <w:rsid w:val="00CE4BC8"/>
    <w:rsid w:val="00D04CC7"/>
    <w:rsid w:val="00D2701A"/>
    <w:rsid w:val="00DF42B0"/>
    <w:rsid w:val="00E04946"/>
    <w:rsid w:val="00E37101"/>
    <w:rsid w:val="00E734F7"/>
    <w:rsid w:val="00F26782"/>
    <w:rsid w:val="00F54D0A"/>
    <w:rsid w:val="00FA03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ED97D59"/>
  <w15:chartTrackingRefBased/>
  <w15:docId w15:val="{F0345327-6DEC-4389-A4B0-C9BFAC2E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Titre1">
    <w:name w:val="heading 1"/>
    <w:basedOn w:val="Normal"/>
    <w:next w:val="Normal"/>
    <w:uiPriority w:val="9"/>
    <w:qFormat/>
    <w:pPr>
      <w:keepNext/>
      <w:numPr>
        <w:numId w:val="1"/>
      </w:numPr>
      <w:tabs>
        <w:tab w:val="left" w:pos="1701"/>
      </w:tabs>
      <w:spacing w:before="120"/>
      <w:ind w:left="432"/>
      <w:outlineLvl w:val="0"/>
    </w:pPr>
    <w:rPr>
      <w:rFonts w:cs="Arial"/>
      <w:b/>
      <w:bCs/>
      <w:caps/>
      <w:kern w:val="1"/>
      <w:szCs w:val="32"/>
      <w:u w:val="single"/>
    </w:rPr>
  </w:style>
  <w:style w:type="paragraph" w:styleId="Titre2">
    <w:name w:val="heading 2"/>
    <w:basedOn w:val="Normal"/>
    <w:next w:val="Normal"/>
    <w:qFormat/>
    <w:pPr>
      <w:keepNext/>
      <w:numPr>
        <w:ilvl w:val="1"/>
        <w:numId w:val="1"/>
      </w:numPr>
      <w:spacing w:before="120"/>
      <w:ind w:left="1710"/>
      <w:jc w:val="both"/>
      <w:outlineLvl w:val="1"/>
    </w:pPr>
    <w:rPr>
      <w:rFonts w:cs="Arial"/>
      <w:b/>
      <w:bCs/>
      <w:iCs/>
      <w:smallCaps/>
      <w:sz w:val="22"/>
      <w:szCs w:val="28"/>
      <w:u w:val="single"/>
    </w:rPr>
  </w:style>
  <w:style w:type="paragraph" w:styleId="Titre3">
    <w:name w:val="heading 3"/>
    <w:basedOn w:val="Normal"/>
    <w:next w:val="Normal"/>
    <w:qFormat/>
    <w:pPr>
      <w:keepNext/>
      <w:numPr>
        <w:ilvl w:val="2"/>
        <w:numId w:val="1"/>
      </w:numPr>
      <w:spacing w:before="240" w:after="60"/>
      <w:ind w:left="2421"/>
      <w:outlineLvl w:val="2"/>
    </w:pPr>
    <w:rPr>
      <w:rFonts w:cs="Arial"/>
      <w:b/>
      <w:bCs/>
      <w:szCs w:val="26"/>
    </w:rPr>
  </w:style>
  <w:style w:type="paragraph" w:styleId="Titre4">
    <w:name w:val="heading 4"/>
    <w:basedOn w:val="Normal"/>
    <w:next w:val="Normal"/>
    <w:qFormat/>
    <w:pPr>
      <w:keepNext/>
      <w:numPr>
        <w:ilvl w:val="3"/>
        <w:numId w:val="1"/>
      </w:numPr>
      <w:spacing w:before="240" w:after="60"/>
      <w:ind w:left="2849"/>
      <w:outlineLvl w:val="3"/>
    </w:pPr>
    <w:rPr>
      <w:b/>
      <w:bCs/>
      <w:szCs w:val="28"/>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numPr>
        <w:ilvl w:val="5"/>
        <w:numId w:val="1"/>
      </w:numPr>
      <w:spacing w:before="240" w:after="60"/>
      <w:outlineLvl w:val="5"/>
    </w:pPr>
    <w:rPr>
      <w:b/>
      <w:bCs/>
      <w:sz w:val="22"/>
      <w:szCs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9z0">
    <w:name w:val="WW8Num9z0"/>
    <w:rPr>
      <w:rFonts w:ascii="Symbol" w:hAnsi="Symbol"/>
    </w:rPr>
  </w:style>
  <w:style w:type="character" w:customStyle="1" w:styleId="WW8Num10z0">
    <w:name w:val="WW8Num10z0"/>
    <w:rPr>
      <w:rFonts w:ascii="Times New Roman" w:eastAsia="Times New Roman" w:hAnsi="Times New Roman" w:cs="Times New Roman"/>
    </w:rPr>
  </w:style>
  <w:style w:type="character" w:customStyle="1" w:styleId="WW8Num11z0">
    <w:name w:val="WW8Num11z0"/>
    <w:rPr>
      <w:rFonts w:ascii="Times New Roman" w:hAnsi="Times New Roman"/>
    </w:rPr>
  </w:style>
  <w:style w:type="character" w:customStyle="1" w:styleId="WW8Num13z0">
    <w:name w:val="WW8Num13z0"/>
    <w:rPr>
      <w:rFonts w:ascii="Symbol" w:hAnsi="Symbol"/>
    </w:rPr>
  </w:style>
  <w:style w:type="character" w:customStyle="1" w:styleId="WW8Num15z0">
    <w:name w:val="WW8Num15z0"/>
    <w:rPr>
      <w:rFonts w:ascii="Times New Roman" w:hAnsi="Times New Roman"/>
    </w:rPr>
  </w:style>
  <w:style w:type="character" w:customStyle="1" w:styleId="WW8Num16z0">
    <w:name w:val="WW8Num16z0"/>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Times New Roman" w:hAnsi="Times New Roman" w:cs="Times New Roman"/>
      <w:sz w:val="20"/>
      <w:szCs w:val="2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hAnsi="Times New Roman" w:cs="Times New Roman"/>
      <w:sz w:val="20"/>
      <w:szCs w:val="20"/>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rPr>
  </w:style>
  <w:style w:type="character" w:customStyle="1" w:styleId="WW8Num21z0">
    <w:name w:val="WW8Num21z0"/>
    <w:rPr>
      <w:rFonts w:ascii="Symbol" w:hAnsi="Symbol"/>
    </w:rPr>
  </w:style>
  <w:style w:type="character" w:customStyle="1" w:styleId="WW8Num22z0">
    <w:name w:val="WW8Num22z0"/>
    <w:rPr>
      <w:rFonts w:ascii="Times New Roman" w:hAnsi="Times New Roman" w:cs="Times New Roman"/>
      <w:sz w:val="20"/>
      <w:szCs w:val="20"/>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4z0">
    <w:name w:val="WW8Num24z0"/>
    <w:rPr>
      <w:rFonts w:ascii="Wingdings" w:hAnsi="Wingdings"/>
    </w:rPr>
  </w:style>
  <w:style w:type="character" w:customStyle="1" w:styleId="WW8Num24z1">
    <w:name w:val="WW8Num24z1"/>
    <w:rPr>
      <w:rFonts w:ascii="Courier New" w:hAnsi="Courier New" w:cs="Courier New"/>
    </w:rPr>
  </w:style>
  <w:style w:type="character" w:customStyle="1" w:styleId="WW8Num24z3">
    <w:name w:val="WW8Num24z3"/>
    <w:rPr>
      <w:rFonts w:ascii="Symbol" w:hAnsi="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3z0">
    <w:name w:val="WW8Num33z0"/>
    <w:rPr>
      <w:rFonts w:ascii="Symbol" w:hAnsi="Symbol"/>
    </w:rPr>
  </w:style>
  <w:style w:type="character" w:customStyle="1" w:styleId="WW8Num34z0">
    <w:name w:val="WW8Num34z0"/>
    <w:rPr>
      <w:rFonts w:ascii="Symbol" w:hAnsi="Symbol"/>
    </w:rPr>
  </w:style>
  <w:style w:type="character" w:customStyle="1" w:styleId="WW8Num35z0">
    <w:name w:val="WW8Num35z0"/>
    <w:rPr>
      <w:rFonts w:ascii="Times New Roman" w:eastAsia="Times New Roman" w:hAnsi="Times New Roman" w:cs="Times New Roman"/>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5z4">
    <w:name w:val="WW8Num35z4"/>
    <w:rPr>
      <w:rFonts w:ascii="Courier New" w:hAnsi="Courier New" w:cs="Courier New"/>
    </w:rPr>
  </w:style>
  <w:style w:type="character" w:customStyle="1" w:styleId="WW8Num36z0">
    <w:name w:val="WW8Num36z0"/>
    <w:rPr>
      <w:rFonts w:ascii="Symbol" w:hAnsi="Symbol"/>
    </w:rPr>
  </w:style>
  <w:style w:type="character" w:customStyle="1" w:styleId="WW8Num37z0">
    <w:name w:val="WW8Num37z0"/>
    <w:rPr>
      <w:rFonts w:ascii="Symbol" w:hAnsi="Symbol"/>
    </w:rPr>
  </w:style>
  <w:style w:type="character" w:customStyle="1" w:styleId="WW8Num38z0">
    <w:name w:val="WW8Num38z0"/>
    <w:rPr>
      <w:rFonts w:ascii="Symbol" w:hAnsi="Symbol"/>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6z0">
    <w:name w:val="WW8Num46z0"/>
    <w:rPr>
      <w:rFonts w:ascii="Times New Roman" w:eastAsia="Times New Roman" w:hAnsi="Times New Roman" w:cs="Times New Roman"/>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6z3">
    <w:name w:val="WW8Num46z3"/>
    <w:rPr>
      <w:rFonts w:ascii="Symbol" w:hAnsi="Symbol"/>
    </w:rPr>
  </w:style>
  <w:style w:type="character" w:customStyle="1" w:styleId="WW8Num47z0">
    <w:name w:val="WW8Num47z0"/>
    <w:rPr>
      <w:rFonts w:ascii="Times New Roman" w:eastAsia="Times New Roman" w:hAnsi="Times New Roman" w:cs="Times New Roman"/>
      <w:color w:val="auto"/>
    </w:rPr>
  </w:style>
  <w:style w:type="character" w:customStyle="1" w:styleId="WW8Num47z1">
    <w:name w:val="WW8Num47z1"/>
    <w:rPr>
      <w:rFonts w:ascii="Courier New" w:hAnsi="Courier New"/>
    </w:rPr>
  </w:style>
  <w:style w:type="character" w:customStyle="1" w:styleId="WW8Num47z2">
    <w:name w:val="WW8Num47z2"/>
    <w:rPr>
      <w:rFonts w:ascii="Wingdings" w:hAnsi="Wingdings"/>
    </w:rPr>
  </w:style>
  <w:style w:type="character" w:customStyle="1" w:styleId="WW8Num47z3">
    <w:name w:val="WW8Num47z3"/>
    <w:rPr>
      <w:rFonts w:ascii="Symbol" w:hAnsi="Symbol"/>
    </w:rPr>
  </w:style>
  <w:style w:type="character" w:customStyle="1" w:styleId="WW8Num48z0">
    <w:name w:val="WW8Num48z0"/>
    <w:rPr>
      <w:rFonts w:ascii="Symbol" w:hAnsi="Symbol"/>
    </w:rPr>
  </w:style>
  <w:style w:type="character" w:customStyle="1" w:styleId="WW8Num50z0">
    <w:name w:val="WW8Num50z0"/>
    <w:rPr>
      <w:rFonts w:ascii="Times New Roman" w:eastAsia="Times New Roman" w:hAnsi="Times New Roman" w:cs="Times New Roman"/>
    </w:rPr>
  </w:style>
  <w:style w:type="character" w:customStyle="1" w:styleId="WW8Num50z1">
    <w:name w:val="WW8Num50z1"/>
    <w:rPr>
      <w:rFonts w:ascii="Courier New" w:hAnsi="Courier New"/>
    </w:rPr>
  </w:style>
  <w:style w:type="character" w:customStyle="1" w:styleId="WW8Num50z2">
    <w:name w:val="WW8Num50z2"/>
    <w:rPr>
      <w:rFonts w:ascii="Wingdings" w:hAnsi="Wingdings"/>
    </w:rPr>
  </w:style>
  <w:style w:type="character" w:customStyle="1" w:styleId="WW8Num50z3">
    <w:name w:val="WW8Num50z3"/>
    <w:rPr>
      <w:rFonts w:ascii="Symbol" w:hAnsi="Symbol"/>
    </w:rPr>
  </w:style>
  <w:style w:type="character" w:customStyle="1" w:styleId="WW8Num53z0">
    <w:name w:val="WW8Num53z0"/>
    <w:rPr>
      <w:rFonts w:ascii="Times New Roman" w:eastAsia="Times New Roman" w:hAnsi="Times New Roman" w:cs="Times New Roman"/>
    </w:rPr>
  </w:style>
  <w:style w:type="character" w:customStyle="1" w:styleId="WW8Num53z1">
    <w:name w:val="WW8Num53z1"/>
    <w:rPr>
      <w:rFonts w:ascii="Courier New" w:hAnsi="Courier New"/>
    </w:rPr>
  </w:style>
  <w:style w:type="character" w:customStyle="1" w:styleId="WW8Num53z2">
    <w:name w:val="WW8Num53z2"/>
    <w:rPr>
      <w:rFonts w:ascii="Wingdings" w:hAnsi="Wingdings"/>
    </w:rPr>
  </w:style>
  <w:style w:type="character" w:customStyle="1" w:styleId="WW8Num53z3">
    <w:name w:val="WW8Num53z3"/>
    <w:rPr>
      <w:rFonts w:ascii="Symbol" w:hAnsi="Symbol"/>
    </w:rPr>
  </w:style>
  <w:style w:type="character" w:customStyle="1" w:styleId="WW8Num55z0">
    <w:name w:val="WW8Num55z0"/>
    <w:rPr>
      <w:rFonts w:ascii="Symbol" w:hAnsi="Symbol"/>
    </w:rPr>
  </w:style>
  <w:style w:type="character" w:customStyle="1" w:styleId="WW8Num56z0">
    <w:name w:val="WW8Num56z0"/>
    <w:rPr>
      <w:rFonts w:ascii="Times New Roman" w:hAnsi="Times New Roman" w:cs="Times New Roman"/>
      <w:sz w:val="20"/>
      <w:szCs w:val="20"/>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6z4">
    <w:name w:val="WW8Num56z4"/>
    <w:rPr>
      <w:rFonts w:ascii="Courier New" w:hAnsi="Courier New" w:cs="Courier New"/>
    </w:rPr>
  </w:style>
  <w:style w:type="character" w:customStyle="1" w:styleId="WW8Num57z0">
    <w:name w:val="WW8Num57z0"/>
    <w:rPr>
      <w:rFonts w:ascii="Times New Roman" w:eastAsia="Times New Roman" w:hAnsi="Times New Roman" w:cs="Times New Roman"/>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rFonts w:ascii="Symbol" w:hAnsi="Symbol"/>
    </w:rPr>
  </w:style>
  <w:style w:type="character" w:customStyle="1" w:styleId="WW8Num59z0">
    <w:name w:val="WW8Num59z0"/>
    <w:rPr>
      <w:rFonts w:ascii="Times New Roman" w:hAnsi="Times New Roman"/>
    </w:rPr>
  </w:style>
  <w:style w:type="character" w:customStyle="1" w:styleId="WW8Num60z0">
    <w:name w:val="WW8Num60z0"/>
    <w:rPr>
      <w:rFonts w:ascii="Symbol" w:hAnsi="Symbol"/>
    </w:rPr>
  </w:style>
  <w:style w:type="character" w:customStyle="1" w:styleId="WW8Num61z0">
    <w:name w:val="WW8Num61z0"/>
    <w:rPr>
      <w:rFonts w:ascii="Wingdings" w:eastAsia="Times New Roman" w:hAnsi="Wingdings" w:cs="Times New Roman"/>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3z0">
    <w:name w:val="WW8Num63z0"/>
    <w:rPr>
      <w:rFonts w:ascii="Symbol" w:hAnsi="Symbol"/>
    </w:rPr>
  </w:style>
  <w:style w:type="character" w:customStyle="1" w:styleId="WW8Num68z0">
    <w:name w:val="WW8Num68z0"/>
    <w:rPr>
      <w:rFonts w:ascii="Symbol" w:hAnsi="Symbol"/>
    </w:rPr>
  </w:style>
  <w:style w:type="character" w:customStyle="1" w:styleId="WW8Num71z0">
    <w:name w:val="WW8Num71z0"/>
    <w:rPr>
      <w:rFonts w:ascii="Symbol" w:hAnsi="Symbol"/>
      <w:color w:val="auto"/>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rPr>
  </w:style>
  <w:style w:type="character" w:customStyle="1" w:styleId="WW8Num71z3">
    <w:name w:val="WW8Num71z3"/>
    <w:rPr>
      <w:rFonts w:ascii="Symbol" w:hAnsi="Symbol"/>
    </w:rPr>
  </w:style>
  <w:style w:type="character" w:customStyle="1" w:styleId="WW8Num72z0">
    <w:name w:val="WW8Num72z0"/>
    <w:rPr>
      <w:rFonts w:ascii="Symbol" w:hAnsi="Symbol"/>
    </w:rPr>
  </w:style>
  <w:style w:type="character" w:customStyle="1" w:styleId="WW8Num74z0">
    <w:name w:val="WW8Num74z0"/>
    <w:rPr>
      <w:sz w:val="20"/>
      <w:szCs w:val="20"/>
    </w:rPr>
  </w:style>
  <w:style w:type="character" w:customStyle="1" w:styleId="WW8Num74z1">
    <w:name w:val="WW8Num74z1"/>
    <w:rPr>
      <w:rFonts w:ascii="Times New Roman" w:hAnsi="Times New Roman" w:cs="Times New Roman"/>
      <w:sz w:val="20"/>
      <w:szCs w:val="20"/>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4z4">
    <w:name w:val="WW8Num74z4"/>
    <w:rPr>
      <w:rFonts w:ascii="Courier New" w:hAnsi="Courier New" w:cs="Courier New"/>
    </w:rPr>
  </w:style>
  <w:style w:type="character" w:customStyle="1" w:styleId="WW8Num77z0">
    <w:name w:val="WW8Num77z0"/>
    <w:rPr>
      <w:rFonts w:ascii="Symbol" w:hAnsi="Symbol"/>
    </w:rPr>
  </w:style>
  <w:style w:type="character" w:customStyle="1" w:styleId="WW8Num77z1">
    <w:name w:val="WW8Num77z1"/>
    <w:rPr>
      <w:rFonts w:ascii="Courier New" w:hAnsi="Courier New" w:cs="Courier New"/>
    </w:rPr>
  </w:style>
  <w:style w:type="character" w:customStyle="1" w:styleId="WW8Num77z2">
    <w:name w:val="WW8Num77z2"/>
    <w:rPr>
      <w:rFonts w:ascii="Wingdings" w:hAnsi="Wingdings"/>
    </w:rPr>
  </w:style>
  <w:style w:type="character" w:customStyle="1" w:styleId="WW8Num79z0">
    <w:name w:val="WW8Num79z0"/>
    <w:rPr>
      <w:rFonts w:ascii="Times New Roman" w:hAnsi="Times New Roman"/>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82z0">
    <w:name w:val="WW8Num82z0"/>
    <w:rPr>
      <w:rFonts w:ascii="Symbol" w:hAnsi="Symbol"/>
    </w:rPr>
  </w:style>
  <w:style w:type="character" w:customStyle="1" w:styleId="WW8Num83z0">
    <w:name w:val="WW8Num83z0"/>
    <w:rPr>
      <w:rFonts w:ascii="Symbol" w:hAnsi="Symbol"/>
    </w:rPr>
  </w:style>
  <w:style w:type="character" w:customStyle="1" w:styleId="WW8Num87z0">
    <w:name w:val="WW8Num87z0"/>
    <w:rPr>
      <w:rFonts w:ascii="Times New Roman" w:eastAsia="Times New Roman" w:hAnsi="Times New Roman" w:cs="Times New Roman"/>
    </w:rPr>
  </w:style>
  <w:style w:type="character" w:customStyle="1" w:styleId="WW8Num87z1">
    <w:name w:val="WW8Num87z1"/>
    <w:rPr>
      <w:rFonts w:ascii="Courier New" w:hAnsi="Courier New"/>
    </w:rPr>
  </w:style>
  <w:style w:type="character" w:customStyle="1" w:styleId="WW8Num87z2">
    <w:name w:val="WW8Num87z2"/>
    <w:rPr>
      <w:rFonts w:ascii="Wingdings" w:hAnsi="Wingdings"/>
    </w:rPr>
  </w:style>
  <w:style w:type="character" w:customStyle="1" w:styleId="WW8Num87z3">
    <w:name w:val="WW8Num87z3"/>
    <w:rPr>
      <w:rFonts w:ascii="Symbol" w:hAnsi="Symbol"/>
    </w:rPr>
  </w:style>
  <w:style w:type="character" w:customStyle="1" w:styleId="WW8Num90z0">
    <w:name w:val="WW8Num90z0"/>
    <w:rPr>
      <w:rFonts w:ascii="Times New Roman" w:eastAsia="Times New Roman" w:hAnsi="Times New Roman" w:cs="Times New Roman"/>
    </w:rPr>
  </w:style>
  <w:style w:type="character" w:customStyle="1" w:styleId="WW8Num90z1">
    <w:name w:val="WW8Num90z1"/>
    <w:rPr>
      <w:rFonts w:ascii="Courier New" w:hAnsi="Courier New"/>
    </w:rPr>
  </w:style>
  <w:style w:type="character" w:customStyle="1" w:styleId="WW8Num90z2">
    <w:name w:val="WW8Num90z2"/>
    <w:rPr>
      <w:rFonts w:ascii="Wingdings" w:hAnsi="Wingdings"/>
    </w:rPr>
  </w:style>
  <w:style w:type="character" w:customStyle="1" w:styleId="WW8Num90z3">
    <w:name w:val="WW8Num90z3"/>
    <w:rPr>
      <w:rFonts w:ascii="Symbol" w:hAnsi="Symbol"/>
    </w:rPr>
  </w:style>
  <w:style w:type="character" w:customStyle="1" w:styleId="WW8Num91z0">
    <w:name w:val="WW8Num91z0"/>
    <w:rPr>
      <w:rFonts w:ascii="Times New Roman" w:eastAsia="Times New Roman" w:hAnsi="Times New Roman" w:cs="Times New Roman"/>
    </w:rPr>
  </w:style>
  <w:style w:type="character" w:customStyle="1" w:styleId="WW8Num91z1">
    <w:name w:val="WW8Num91z1"/>
    <w:rPr>
      <w:rFonts w:ascii="Courier New" w:hAnsi="Courier New" w:cs="Courier New"/>
    </w:rPr>
  </w:style>
  <w:style w:type="character" w:customStyle="1" w:styleId="WW8Num91z2">
    <w:name w:val="WW8Num91z2"/>
    <w:rPr>
      <w:rFonts w:ascii="Wingdings" w:hAnsi="Wingdings"/>
    </w:rPr>
  </w:style>
  <w:style w:type="character" w:customStyle="1" w:styleId="WW8Num91z3">
    <w:name w:val="WW8Num91z3"/>
    <w:rPr>
      <w:rFonts w:ascii="Symbol" w:hAnsi="Symbol"/>
    </w:rPr>
  </w:style>
  <w:style w:type="character" w:customStyle="1" w:styleId="WW8Num93z0">
    <w:name w:val="WW8Num93z0"/>
    <w:rPr>
      <w:rFonts w:ascii="Symbol" w:hAnsi="Symbol"/>
    </w:rPr>
  </w:style>
  <w:style w:type="character" w:customStyle="1" w:styleId="WW8Num95z0">
    <w:name w:val="WW8Num95z0"/>
    <w:rPr>
      <w:rFonts w:ascii="Symbol" w:hAnsi="Symbol"/>
    </w:rPr>
  </w:style>
  <w:style w:type="character" w:customStyle="1" w:styleId="WW8Num97z0">
    <w:name w:val="WW8Num97z0"/>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100z0">
    <w:name w:val="WW8Num100z0"/>
    <w:rPr>
      <w:b/>
    </w:rPr>
  </w:style>
  <w:style w:type="character" w:customStyle="1" w:styleId="WW8Num103z0">
    <w:name w:val="WW8Num103z0"/>
    <w:rPr>
      <w:rFonts w:ascii="Wingdings" w:eastAsia="Times New Roman" w:hAnsi="Wingdings" w:cs="Times New Roman"/>
    </w:rPr>
  </w:style>
  <w:style w:type="character" w:customStyle="1" w:styleId="WW8Num103z1">
    <w:name w:val="WW8Num103z1"/>
    <w:rPr>
      <w:rFonts w:ascii="Courier New" w:hAnsi="Courier New" w:cs="Courier New"/>
    </w:rPr>
  </w:style>
  <w:style w:type="character" w:customStyle="1" w:styleId="WW8Num103z2">
    <w:name w:val="WW8Num103z2"/>
    <w:rPr>
      <w:rFonts w:ascii="Wingdings" w:hAnsi="Wingdings"/>
    </w:rPr>
  </w:style>
  <w:style w:type="character" w:customStyle="1" w:styleId="WW8Num103z3">
    <w:name w:val="WW8Num103z3"/>
    <w:rPr>
      <w:rFonts w:ascii="Symbol" w:hAnsi="Symbol"/>
    </w:rPr>
  </w:style>
  <w:style w:type="character" w:customStyle="1" w:styleId="WW8Num104z0">
    <w:name w:val="WW8Num104z0"/>
    <w:rPr>
      <w:rFonts w:ascii="Symbol" w:hAnsi="Symbol"/>
    </w:rPr>
  </w:style>
  <w:style w:type="character" w:customStyle="1" w:styleId="WW8Num106z0">
    <w:name w:val="WW8Num106z0"/>
    <w:rPr>
      <w:rFonts w:ascii="Symbol" w:hAnsi="Symbol"/>
    </w:rPr>
  </w:style>
  <w:style w:type="character" w:customStyle="1" w:styleId="WW8Num107z0">
    <w:name w:val="WW8Num107z0"/>
    <w:rPr>
      <w:rFonts w:ascii="Times New Roman" w:eastAsia="Times New Roman" w:hAnsi="Times New Roman" w:cs="Times New Roman"/>
    </w:rPr>
  </w:style>
  <w:style w:type="character" w:customStyle="1" w:styleId="WW8Num108z0">
    <w:name w:val="WW8Num108z0"/>
    <w:rPr>
      <w:rFonts w:ascii="Symbol" w:hAnsi="Symbol"/>
    </w:rPr>
  </w:style>
  <w:style w:type="character" w:customStyle="1" w:styleId="WW8Num108z1">
    <w:name w:val="WW8Num108z1"/>
    <w:rPr>
      <w:rFonts w:ascii="Wingdings" w:hAnsi="Wingdings"/>
    </w:rPr>
  </w:style>
  <w:style w:type="character" w:customStyle="1" w:styleId="WW8Num108z2">
    <w:name w:val="WW8Num108z2"/>
    <w:rPr>
      <w:rFonts w:ascii="Wingdings" w:eastAsia="Times New Roman" w:hAnsi="Wingdings" w:cs="Times New Roman"/>
    </w:rPr>
  </w:style>
  <w:style w:type="character" w:customStyle="1" w:styleId="WW8Num108z4">
    <w:name w:val="WW8Num108z4"/>
    <w:rPr>
      <w:rFonts w:ascii="Courier New" w:hAnsi="Courier New" w:cs="Courier New"/>
    </w:rPr>
  </w:style>
  <w:style w:type="character" w:customStyle="1" w:styleId="WW8Num114z0">
    <w:name w:val="WW8Num114z0"/>
    <w:rPr>
      <w:rFonts w:ascii="Symbol" w:hAnsi="Symbol"/>
    </w:rPr>
  </w:style>
  <w:style w:type="character" w:customStyle="1" w:styleId="WW8Num115z0">
    <w:name w:val="WW8Num115z0"/>
    <w:rPr>
      <w:rFonts w:ascii="Symbol" w:hAnsi="Symbol"/>
    </w:rPr>
  </w:style>
  <w:style w:type="character" w:customStyle="1" w:styleId="WW8Num116z0">
    <w:name w:val="WW8Num116z0"/>
    <w:rPr>
      <w:rFonts w:ascii="Symbol" w:hAnsi="Symbol"/>
    </w:rPr>
  </w:style>
  <w:style w:type="character" w:customStyle="1" w:styleId="WW8Num120z0">
    <w:name w:val="WW8Num120z0"/>
    <w:rPr>
      <w:rFonts w:ascii="Symbol" w:hAnsi="Symbol"/>
    </w:rPr>
  </w:style>
  <w:style w:type="character" w:customStyle="1" w:styleId="WW8Num123z0">
    <w:name w:val="WW8Num123z0"/>
    <w:rPr>
      <w:rFonts w:ascii="Symbol" w:hAnsi="Symbol"/>
    </w:rPr>
  </w:style>
  <w:style w:type="character" w:customStyle="1" w:styleId="WW8Num125z0">
    <w:name w:val="WW8Num125z0"/>
    <w:rPr>
      <w:rFonts w:ascii="Symbol" w:hAnsi="Symbol"/>
    </w:rPr>
  </w:style>
  <w:style w:type="character" w:customStyle="1" w:styleId="WW8Num126z0">
    <w:name w:val="WW8Num126z0"/>
    <w:rPr>
      <w:rFonts w:ascii="Symbol" w:hAnsi="Symbol"/>
    </w:rPr>
  </w:style>
  <w:style w:type="character" w:customStyle="1" w:styleId="WW8Num127z0">
    <w:name w:val="WW8Num127z0"/>
    <w:rPr>
      <w:rFonts w:ascii="Wingdings" w:hAnsi="Wingdings"/>
    </w:rPr>
  </w:style>
  <w:style w:type="character" w:customStyle="1" w:styleId="WW8Num127z1">
    <w:name w:val="WW8Num127z1"/>
    <w:rPr>
      <w:rFonts w:ascii="Courier New" w:hAnsi="Courier New" w:cs="Courier New"/>
    </w:rPr>
  </w:style>
  <w:style w:type="character" w:customStyle="1" w:styleId="WW8Num127z3">
    <w:name w:val="WW8Num127z3"/>
    <w:rPr>
      <w:rFonts w:ascii="Symbol" w:hAnsi="Symbol"/>
    </w:rPr>
  </w:style>
  <w:style w:type="character" w:customStyle="1" w:styleId="WW8Num129z0">
    <w:name w:val="WW8Num129z0"/>
    <w:rPr>
      <w:rFonts w:ascii="Times New Roman" w:hAnsi="Times New Roman"/>
    </w:rPr>
  </w:style>
  <w:style w:type="character" w:customStyle="1" w:styleId="WW8Num130z0">
    <w:name w:val="WW8Num130z0"/>
    <w:rPr>
      <w:rFonts w:ascii="Times New Roman" w:eastAsia="Times New Roman" w:hAnsi="Times New Roman" w:cs="Times New Roman"/>
    </w:rPr>
  </w:style>
  <w:style w:type="character" w:customStyle="1" w:styleId="WW8Num131z0">
    <w:name w:val="WW8Num131z0"/>
    <w:rPr>
      <w:rFonts w:ascii="Symbol" w:hAnsi="Symbol"/>
    </w:rPr>
  </w:style>
  <w:style w:type="character" w:customStyle="1" w:styleId="WW8Num132z0">
    <w:name w:val="WW8Num132z0"/>
    <w:rPr>
      <w:rFonts w:ascii="Symbol" w:hAnsi="Symbol"/>
    </w:rPr>
  </w:style>
  <w:style w:type="character" w:customStyle="1" w:styleId="WW8Num133z0">
    <w:name w:val="WW8Num133z0"/>
    <w:rPr>
      <w:rFonts w:ascii="Symbol" w:hAnsi="Symbol"/>
    </w:rPr>
  </w:style>
  <w:style w:type="character" w:customStyle="1" w:styleId="WW8Num133z1">
    <w:name w:val="WW8Num133z1"/>
    <w:rPr>
      <w:rFonts w:ascii="Courier New" w:hAnsi="Courier New" w:cs="Courier New"/>
    </w:rPr>
  </w:style>
  <w:style w:type="character" w:customStyle="1" w:styleId="WW8Num133z2">
    <w:name w:val="WW8Num133z2"/>
    <w:rPr>
      <w:rFonts w:ascii="Wingdings" w:hAnsi="Wingdings"/>
    </w:rPr>
  </w:style>
  <w:style w:type="character" w:customStyle="1" w:styleId="WW8Num134z0">
    <w:name w:val="WW8Num134z0"/>
    <w:rPr>
      <w:rFonts w:ascii="Symbol" w:hAnsi="Symbol"/>
    </w:rPr>
  </w:style>
  <w:style w:type="character" w:customStyle="1" w:styleId="WW8Num135z0">
    <w:name w:val="WW8Num135z0"/>
    <w:rPr>
      <w:rFonts w:ascii="Symbol" w:hAnsi="Symbol"/>
    </w:rPr>
  </w:style>
  <w:style w:type="character" w:customStyle="1" w:styleId="WW8Num143z0">
    <w:name w:val="WW8Num143z0"/>
    <w:rPr>
      <w:rFonts w:ascii="Symbol" w:hAnsi="Symbol"/>
    </w:rPr>
  </w:style>
  <w:style w:type="character" w:customStyle="1" w:styleId="WW8Num144z0">
    <w:name w:val="WW8Num144z0"/>
    <w:rPr>
      <w:rFonts w:ascii="Symbol" w:hAnsi="Symbol"/>
    </w:rPr>
  </w:style>
  <w:style w:type="character" w:customStyle="1" w:styleId="WW8Num146z0">
    <w:name w:val="WW8Num146z0"/>
    <w:rPr>
      <w:rFonts w:ascii="Times New Roman" w:hAnsi="Times New Roman" w:cs="Times New Roman"/>
      <w:sz w:val="20"/>
      <w:szCs w:val="20"/>
    </w:rPr>
  </w:style>
  <w:style w:type="character" w:customStyle="1" w:styleId="WW8Num146z2">
    <w:name w:val="WW8Num146z2"/>
    <w:rPr>
      <w:rFonts w:ascii="Wingdings" w:hAnsi="Wingdings"/>
    </w:rPr>
  </w:style>
  <w:style w:type="character" w:customStyle="1" w:styleId="WW8Num146z3">
    <w:name w:val="WW8Num146z3"/>
    <w:rPr>
      <w:rFonts w:ascii="Symbol" w:hAnsi="Symbol"/>
    </w:rPr>
  </w:style>
  <w:style w:type="character" w:customStyle="1" w:styleId="WW8Num146z4">
    <w:name w:val="WW8Num146z4"/>
    <w:rPr>
      <w:rFonts w:ascii="Courier New" w:hAnsi="Courier New" w:cs="Courier New"/>
    </w:rPr>
  </w:style>
  <w:style w:type="character" w:customStyle="1" w:styleId="WW8Num148z0">
    <w:name w:val="WW8Num148z0"/>
    <w:rPr>
      <w:rFonts w:ascii="Symbol" w:hAnsi="Symbol"/>
    </w:rPr>
  </w:style>
  <w:style w:type="character" w:customStyle="1" w:styleId="WW8Num148z1">
    <w:name w:val="WW8Num148z1"/>
    <w:rPr>
      <w:rFonts w:ascii="Courier New" w:hAnsi="Courier New" w:cs="Courier New"/>
    </w:rPr>
  </w:style>
  <w:style w:type="character" w:customStyle="1" w:styleId="WW8Num148z2">
    <w:name w:val="WW8Num148z2"/>
    <w:rPr>
      <w:rFonts w:ascii="Wingdings" w:hAnsi="Wingdings"/>
    </w:rPr>
  </w:style>
  <w:style w:type="character" w:customStyle="1" w:styleId="WW8Num149z0">
    <w:name w:val="WW8Num149z0"/>
    <w:rPr>
      <w:rFonts w:ascii="Symbol" w:hAnsi="Symbol"/>
    </w:rPr>
  </w:style>
  <w:style w:type="character" w:customStyle="1" w:styleId="WW8Num150z0">
    <w:name w:val="WW8Num150z0"/>
    <w:rPr>
      <w:rFonts w:ascii="Symbol" w:hAnsi="Symbol"/>
    </w:rPr>
  </w:style>
  <w:style w:type="character" w:customStyle="1" w:styleId="WW8Num153z0">
    <w:name w:val="WW8Num153z0"/>
    <w:rPr>
      <w:rFonts w:ascii="Symbol" w:hAnsi="Symbol"/>
    </w:rPr>
  </w:style>
  <w:style w:type="character" w:customStyle="1" w:styleId="WW8Num156z0">
    <w:name w:val="WW8Num156z0"/>
    <w:rPr>
      <w:rFonts w:ascii="Symbol" w:hAnsi="Symbol"/>
    </w:rPr>
  </w:style>
  <w:style w:type="character" w:customStyle="1" w:styleId="WW8Num156z1">
    <w:name w:val="WW8Num156z1"/>
    <w:rPr>
      <w:rFonts w:ascii="Courier New" w:hAnsi="Courier New" w:cs="Courier New"/>
    </w:rPr>
  </w:style>
  <w:style w:type="character" w:customStyle="1" w:styleId="WW8Num156z2">
    <w:name w:val="WW8Num156z2"/>
    <w:rPr>
      <w:rFonts w:ascii="Wingdings" w:hAnsi="Wingdings"/>
    </w:rPr>
  </w:style>
  <w:style w:type="character" w:customStyle="1" w:styleId="WW8Num157z0">
    <w:name w:val="WW8Num157z0"/>
    <w:rPr>
      <w:rFonts w:ascii="Times New Roman" w:eastAsia="Times New Roman" w:hAnsi="Times New Roman" w:cs="Times New Roman"/>
    </w:rPr>
  </w:style>
  <w:style w:type="character" w:customStyle="1" w:styleId="WW8Num157z1">
    <w:name w:val="WW8Num157z1"/>
    <w:rPr>
      <w:rFonts w:ascii="Courier New" w:hAnsi="Courier New"/>
    </w:rPr>
  </w:style>
  <w:style w:type="character" w:customStyle="1" w:styleId="WW8Num157z2">
    <w:name w:val="WW8Num157z2"/>
    <w:rPr>
      <w:rFonts w:ascii="Wingdings" w:hAnsi="Wingdings"/>
    </w:rPr>
  </w:style>
  <w:style w:type="character" w:customStyle="1" w:styleId="WW8Num157z3">
    <w:name w:val="WW8Num157z3"/>
    <w:rPr>
      <w:rFonts w:ascii="Symbol" w:hAnsi="Symbol"/>
    </w:rPr>
  </w:style>
  <w:style w:type="character" w:customStyle="1" w:styleId="WW8Num158z0">
    <w:name w:val="WW8Num158z0"/>
    <w:rPr>
      <w:rFonts w:ascii="Times New Roman" w:eastAsia="Times New Roman" w:hAnsi="Times New Roman" w:cs="Times New Roman"/>
    </w:rPr>
  </w:style>
  <w:style w:type="character" w:customStyle="1" w:styleId="WW8Num158z1">
    <w:name w:val="WW8Num158z1"/>
    <w:rPr>
      <w:rFonts w:ascii="Courier New" w:hAnsi="Courier New" w:cs="Courier New"/>
    </w:rPr>
  </w:style>
  <w:style w:type="character" w:customStyle="1" w:styleId="WW8Num158z2">
    <w:name w:val="WW8Num158z2"/>
    <w:rPr>
      <w:rFonts w:ascii="Wingdings" w:hAnsi="Wingdings"/>
    </w:rPr>
  </w:style>
  <w:style w:type="character" w:customStyle="1" w:styleId="WW8Num158z3">
    <w:name w:val="WW8Num158z3"/>
    <w:rPr>
      <w:rFonts w:ascii="Symbol" w:hAnsi="Symbol"/>
    </w:rPr>
  </w:style>
  <w:style w:type="character" w:customStyle="1" w:styleId="WW8Num159z0">
    <w:name w:val="WW8Num159z0"/>
    <w:rPr>
      <w:rFonts w:ascii="Symbol" w:hAnsi="Symbol"/>
    </w:rPr>
  </w:style>
  <w:style w:type="character" w:customStyle="1" w:styleId="WW8Num160z0">
    <w:name w:val="WW8Num160z0"/>
    <w:rPr>
      <w:rFonts w:ascii="Times New Roman" w:eastAsia="Times New Roman" w:hAnsi="Times New Roman" w:cs="Times New Roman"/>
    </w:rPr>
  </w:style>
  <w:style w:type="character" w:customStyle="1" w:styleId="WW8Num160z1">
    <w:name w:val="WW8Num160z1"/>
    <w:rPr>
      <w:rFonts w:ascii="Courier New" w:hAnsi="Courier New"/>
    </w:rPr>
  </w:style>
  <w:style w:type="character" w:customStyle="1" w:styleId="WW8Num160z2">
    <w:name w:val="WW8Num160z2"/>
    <w:rPr>
      <w:rFonts w:ascii="Wingdings" w:hAnsi="Wingdings"/>
    </w:rPr>
  </w:style>
  <w:style w:type="character" w:customStyle="1" w:styleId="WW8Num160z3">
    <w:name w:val="WW8Num160z3"/>
    <w:rPr>
      <w:rFonts w:ascii="Symbol" w:hAnsi="Symbol"/>
    </w:rPr>
  </w:style>
  <w:style w:type="character" w:customStyle="1" w:styleId="WW8Num163z0">
    <w:name w:val="WW8Num163z0"/>
    <w:rPr>
      <w:rFonts w:ascii="Symbol" w:hAnsi="Symbol"/>
    </w:rPr>
  </w:style>
  <w:style w:type="character" w:customStyle="1" w:styleId="WW8NumSt44z0">
    <w:name w:val="WW8NumSt44z0"/>
    <w:rPr>
      <w:rFonts w:ascii="Symbol" w:hAnsi="Symbol"/>
    </w:rPr>
  </w:style>
  <w:style w:type="character" w:customStyle="1" w:styleId="WW8NumSt46z0">
    <w:name w:val="WW8NumSt46z0"/>
    <w:rPr>
      <w:rFonts w:ascii="Symbol" w:hAnsi="Symbol"/>
    </w:rPr>
  </w:style>
  <w:style w:type="character" w:customStyle="1" w:styleId="WW8NumSt98z0">
    <w:name w:val="WW8NumSt98z0"/>
    <w:rPr>
      <w:rFonts w:ascii="Symbol" w:hAnsi="Symbol"/>
    </w:rPr>
  </w:style>
  <w:style w:type="character" w:customStyle="1" w:styleId="WW8NumSt126z0">
    <w:name w:val="WW8NumSt126z0"/>
    <w:rPr>
      <w:rFonts w:ascii="Symbol" w:hAnsi="Symbol"/>
    </w:rPr>
  </w:style>
  <w:style w:type="character" w:customStyle="1" w:styleId="WW8NumSt126z1">
    <w:name w:val="WW8NumSt126z1"/>
    <w:rPr>
      <w:rFonts w:ascii="Courier New" w:hAnsi="Courier New" w:cs="Courier New"/>
    </w:rPr>
  </w:style>
  <w:style w:type="character" w:customStyle="1" w:styleId="WW8NumSt126z2">
    <w:name w:val="WW8NumSt126z2"/>
    <w:rPr>
      <w:rFonts w:ascii="Wingdings" w:hAnsi="Wingdings"/>
    </w:rPr>
  </w:style>
  <w:style w:type="character" w:customStyle="1" w:styleId="WW8NumSt134z0">
    <w:name w:val="WW8NumSt134z0"/>
    <w:rPr>
      <w:rFonts w:ascii="Symbol" w:hAnsi="Symbol"/>
    </w:rPr>
  </w:style>
  <w:style w:type="character" w:customStyle="1" w:styleId="WW8NumSt134z1">
    <w:name w:val="WW8NumSt134z1"/>
    <w:rPr>
      <w:rFonts w:ascii="Courier New" w:hAnsi="Courier New" w:cs="Courier New"/>
    </w:rPr>
  </w:style>
  <w:style w:type="character" w:customStyle="1" w:styleId="WW8NumSt134z2">
    <w:name w:val="WW8NumSt134z2"/>
    <w:rPr>
      <w:rFonts w:ascii="Wingdings" w:hAnsi="Wingdings"/>
    </w:rPr>
  </w:style>
  <w:style w:type="character" w:customStyle="1" w:styleId="Policepardfaut1">
    <w:name w:val="Police par défaut1"/>
  </w:style>
  <w:style w:type="character" w:styleId="Lienhypertexte">
    <w:name w:val="Hyperlink"/>
    <w:semiHidden/>
    <w:rPr>
      <w:color w:val="0000FF"/>
      <w:u w:val="single"/>
    </w:rPr>
  </w:style>
  <w:style w:type="character" w:styleId="Lienhypertextesuivivisit">
    <w:name w:val="FollowedHyperlink"/>
    <w:semiHidden/>
    <w:rPr>
      <w:color w:val="800080"/>
      <w:u w:val="single"/>
    </w:rPr>
  </w:style>
  <w:style w:type="character" w:customStyle="1" w:styleId="Fort">
    <w:name w:val="Fort"/>
    <w:rPr>
      <w:b/>
    </w:rPr>
  </w:style>
  <w:style w:type="character" w:styleId="Numrodepage">
    <w:name w:val="page number"/>
    <w:basedOn w:val="Policepardfaut1"/>
    <w:semiHidden/>
  </w:style>
  <w:style w:type="character" w:customStyle="1" w:styleId="Caractredenotedebasdepage">
    <w:name w:val="Caractère de note de bas de page"/>
    <w:rPr>
      <w:vertAlign w:val="superscript"/>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semiHidden/>
    <w:pPr>
      <w:overflowPunct w:val="0"/>
      <w:autoSpaceDE w:val="0"/>
      <w:jc w:val="both"/>
    </w:pPr>
  </w:style>
  <w:style w:type="paragraph" w:styleId="Liste">
    <w:name w:val="List"/>
    <w:basedOn w:val="Corpsdetexte"/>
    <w:semiHidden/>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Titre">
    <w:name w:val="Title"/>
    <w:basedOn w:val="Normal"/>
    <w:next w:val="Sous-titre"/>
    <w:qFormat/>
    <w:pPr>
      <w:overflowPunct w:val="0"/>
      <w:autoSpaceDE w:val="0"/>
      <w:jc w:val="center"/>
    </w:pPr>
    <w:rPr>
      <w:b/>
      <w:bCs/>
    </w:rPr>
  </w:style>
  <w:style w:type="paragraph" w:styleId="Sous-titre">
    <w:name w:val="Subtitle"/>
    <w:basedOn w:val="Titre10"/>
    <w:next w:val="Corpsdetexte"/>
    <w:qFormat/>
    <w:pPr>
      <w:jc w:val="center"/>
    </w:pPr>
    <w:rPr>
      <w:i/>
      <w:iCs/>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customStyle="1" w:styleId="Corpsdetexte21">
    <w:name w:val="Corps de texte 21"/>
    <w:basedOn w:val="Normal"/>
    <w:pPr>
      <w:overflowPunct w:val="0"/>
      <w:autoSpaceDE w:val="0"/>
      <w:jc w:val="both"/>
    </w:pPr>
    <w:rPr>
      <w:i/>
      <w:iCs/>
    </w:rPr>
  </w:style>
  <w:style w:type="paragraph" w:styleId="Retraitcorpsdetexte">
    <w:name w:val="Body Text Indent"/>
    <w:basedOn w:val="Normal"/>
    <w:semiHidden/>
    <w:pPr>
      <w:ind w:left="993" w:hanging="993"/>
      <w:jc w:val="both"/>
    </w:pPr>
    <w:rPr>
      <w:sz w:val="20"/>
      <w:szCs w:val="20"/>
    </w:rPr>
  </w:style>
  <w:style w:type="paragraph" w:customStyle="1" w:styleId="Corpsdetexte31">
    <w:name w:val="Corps de texte 31"/>
    <w:basedOn w:val="Normal"/>
    <w:pPr>
      <w:overflowPunct w:val="0"/>
      <w:autoSpaceDE w:val="0"/>
      <w:jc w:val="both"/>
    </w:pPr>
    <w:rPr>
      <w:b/>
      <w:bCs/>
    </w:rPr>
  </w:style>
  <w:style w:type="paragraph" w:styleId="TM1">
    <w:name w:val="toc 1"/>
    <w:basedOn w:val="Normal"/>
    <w:next w:val="Normal"/>
    <w:semiHidden/>
    <w:rPr>
      <w:b/>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paragraph" w:customStyle="1" w:styleId="Retraitcorpsdetexte21">
    <w:name w:val="Retrait corps de texte 21"/>
    <w:basedOn w:val="Normal"/>
    <w:pPr>
      <w:overflowPunct w:val="0"/>
      <w:autoSpaceDE w:val="0"/>
      <w:ind w:left="2160" w:hanging="2160"/>
      <w:jc w:val="both"/>
    </w:pPr>
  </w:style>
  <w:style w:type="paragraph" w:customStyle="1" w:styleId="RedTxt">
    <w:name w:val="RedTxt"/>
    <w:basedOn w:val="Normal"/>
    <w:pPr>
      <w:keepLines/>
      <w:jc w:val="both"/>
    </w:pPr>
    <w:rPr>
      <w:rFonts w:ascii="Arial" w:hAnsi="Arial"/>
      <w:sz w:val="20"/>
      <w:szCs w:val="20"/>
    </w:rPr>
  </w:style>
  <w:style w:type="paragraph" w:customStyle="1" w:styleId="Retraitcorpsdetexte31">
    <w:name w:val="Retrait corps de texte 31"/>
    <w:basedOn w:val="Normal"/>
    <w:pPr>
      <w:ind w:left="709"/>
      <w:jc w:val="both"/>
    </w:pPr>
  </w:style>
  <w:style w:type="paragraph" w:customStyle="1" w:styleId="Libell">
    <w:name w:val="Libellé"/>
    <w:pPr>
      <w:pBdr>
        <w:top w:val="single" w:sz="4" w:space="1" w:color="000000" w:shadow="1"/>
        <w:left w:val="single" w:sz="4" w:space="4" w:color="000000" w:shadow="1"/>
        <w:bottom w:val="single" w:sz="4" w:space="1" w:color="000000" w:shadow="1"/>
        <w:right w:val="single" w:sz="4" w:space="4" w:color="000000" w:shadow="1"/>
      </w:pBdr>
      <w:suppressAutoHyphens/>
      <w:jc w:val="center"/>
    </w:pPr>
    <w:rPr>
      <w:b/>
      <w:smallCaps/>
      <w:sz w:val="40"/>
      <w:lang w:eastAsia="ar-SA"/>
    </w:rPr>
  </w:style>
  <w:style w:type="paragraph" w:customStyle="1" w:styleId="Normalcentr1">
    <w:name w:val="Normal centré1"/>
    <w:basedOn w:val="Normal"/>
    <w:pPr>
      <w:ind w:left="-180" w:right="-468"/>
      <w:jc w:val="both"/>
    </w:pPr>
    <w:rPr>
      <w:b/>
      <w:bCs/>
    </w:rPr>
  </w:style>
  <w:style w:type="paragraph" w:styleId="Notedebasdepage">
    <w:name w:val="footnote text"/>
    <w:basedOn w:val="Normal"/>
    <w:semiHidden/>
    <w:rPr>
      <w:sz w:val="20"/>
      <w:szCs w:val="20"/>
    </w:rPr>
  </w:style>
  <w:style w:type="paragraph" w:customStyle="1" w:styleId="Listepuces1">
    <w:name w:val="Liste à puces1"/>
    <w:basedOn w:val="Normal"/>
    <w:rPr>
      <w:sz w:val="20"/>
    </w:rPr>
  </w:style>
  <w:style w:type="paragraph" w:customStyle="1" w:styleId="listepuces">
    <w:name w:val="liste à puces"/>
    <w:basedOn w:val="Normal"/>
    <w:pPr>
      <w:tabs>
        <w:tab w:val="left" w:pos="1560"/>
      </w:tabs>
      <w:spacing w:before="40" w:after="40"/>
    </w:pPr>
    <w:rPr>
      <w:sz w:val="20"/>
    </w:rPr>
  </w:style>
  <w:style w:type="paragraph" w:customStyle="1" w:styleId="listepuces2">
    <w:name w:val="liste à puces 2"/>
    <w:basedOn w:val="Normal"/>
    <w:pPr>
      <w:spacing w:before="40" w:after="40"/>
    </w:pPr>
    <w:rPr>
      <w:sz w:val="20"/>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i/>
      <w:iCs/>
    </w:rPr>
  </w:style>
  <w:style w:type="character" w:styleId="Marquedecommentaire">
    <w:name w:val="annotation reference"/>
    <w:uiPriority w:val="99"/>
    <w:semiHidden/>
    <w:unhideWhenUsed/>
    <w:rsid w:val="007D1FD8"/>
    <w:rPr>
      <w:sz w:val="16"/>
      <w:szCs w:val="16"/>
    </w:rPr>
  </w:style>
  <w:style w:type="paragraph" w:styleId="Commentaire">
    <w:name w:val="annotation text"/>
    <w:basedOn w:val="Normal"/>
    <w:link w:val="CommentaireCar"/>
    <w:uiPriority w:val="99"/>
    <w:semiHidden/>
    <w:unhideWhenUsed/>
    <w:rsid w:val="007D1FD8"/>
    <w:rPr>
      <w:sz w:val="20"/>
      <w:szCs w:val="20"/>
    </w:rPr>
  </w:style>
  <w:style w:type="character" w:customStyle="1" w:styleId="CommentaireCar">
    <w:name w:val="Commentaire Car"/>
    <w:link w:val="Commentaire"/>
    <w:uiPriority w:val="99"/>
    <w:semiHidden/>
    <w:rsid w:val="007D1FD8"/>
    <w:rPr>
      <w:lang w:eastAsia="ar-SA"/>
    </w:rPr>
  </w:style>
  <w:style w:type="paragraph" w:styleId="Objetducommentaire">
    <w:name w:val="annotation subject"/>
    <w:basedOn w:val="Commentaire"/>
    <w:next w:val="Commentaire"/>
    <w:link w:val="ObjetducommentaireCar"/>
    <w:uiPriority w:val="99"/>
    <w:semiHidden/>
    <w:unhideWhenUsed/>
    <w:rsid w:val="007D1FD8"/>
    <w:rPr>
      <w:b/>
      <w:bCs/>
    </w:rPr>
  </w:style>
  <w:style w:type="character" w:customStyle="1" w:styleId="ObjetducommentaireCar">
    <w:name w:val="Objet du commentaire Car"/>
    <w:link w:val="Objetducommentaire"/>
    <w:uiPriority w:val="99"/>
    <w:semiHidden/>
    <w:rsid w:val="007D1FD8"/>
    <w:rPr>
      <w:b/>
      <w:bCs/>
      <w:lang w:eastAsia="ar-SA"/>
    </w:rPr>
  </w:style>
  <w:style w:type="paragraph" w:styleId="Textedebulles">
    <w:name w:val="Balloon Text"/>
    <w:basedOn w:val="Normal"/>
    <w:link w:val="TextedebullesCar"/>
    <w:uiPriority w:val="99"/>
    <w:semiHidden/>
    <w:unhideWhenUsed/>
    <w:rsid w:val="007D1FD8"/>
    <w:rPr>
      <w:rFonts w:ascii="Tahoma" w:hAnsi="Tahoma" w:cs="Tahoma"/>
      <w:sz w:val="16"/>
      <w:szCs w:val="16"/>
    </w:rPr>
  </w:style>
  <w:style w:type="character" w:customStyle="1" w:styleId="TextedebullesCar">
    <w:name w:val="Texte de bulles Car"/>
    <w:link w:val="Textedebulles"/>
    <w:uiPriority w:val="99"/>
    <w:semiHidden/>
    <w:rsid w:val="007D1FD8"/>
    <w:rPr>
      <w:rFonts w:ascii="Tahoma" w:hAnsi="Tahoma" w:cs="Tahoma"/>
      <w:sz w:val="16"/>
      <w:szCs w:val="16"/>
      <w:lang w:eastAsia="ar-SA"/>
    </w:rPr>
  </w:style>
  <w:style w:type="paragraph" w:styleId="Paragraphedeliste">
    <w:name w:val="List Paragraph"/>
    <w:basedOn w:val="Normal"/>
    <w:uiPriority w:val="34"/>
    <w:qFormat/>
    <w:rsid w:val="007A534D"/>
    <w:pPr>
      <w:suppressAutoHyphens w:val="0"/>
      <w:ind w:left="708"/>
      <w:jc w:val="both"/>
    </w:pPr>
    <w:rPr>
      <w:rFonts w:ascii="Arial" w:hAnsi="Arial"/>
      <w:color w:val="000000"/>
      <w:sz w:val="20"/>
      <w:lang w:eastAsia="fr-FR"/>
    </w:rPr>
  </w:style>
  <w:style w:type="paragraph" w:customStyle="1" w:styleId="Default">
    <w:name w:val="Default"/>
    <w:rsid w:val="008B720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4292</Words>
  <Characters>23612</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Musée d'Orsay</Company>
  <LinksUpToDate>false</LinksUpToDate>
  <CharactersWithSpaces>27849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jl.mellet</dc:creator>
  <cp:keywords/>
  <dc:description/>
  <cp:lastModifiedBy>LE GOFF Ludovic</cp:lastModifiedBy>
  <cp:revision>2</cp:revision>
  <cp:lastPrinted>2025-05-16T15:57:00Z</cp:lastPrinted>
  <dcterms:created xsi:type="dcterms:W3CDTF">2026-03-13T15:25:00Z</dcterms:created>
  <dcterms:modified xsi:type="dcterms:W3CDTF">2026-03-13T15:25:00Z</dcterms:modified>
</cp:coreProperties>
</file>